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76BAE" w14:textId="77777777" w:rsidR="00E02DF3" w:rsidRDefault="00E02DF3" w:rsidP="00E02DF3">
      <w:pPr>
        <w:pStyle w:val="a3"/>
        <w:jc w:val="right"/>
        <w:outlineLvl w:val="0"/>
        <w:rPr>
          <w:sz w:val="24"/>
          <w:szCs w:val="24"/>
          <w:lang w:val="ru-RU"/>
        </w:rPr>
      </w:pPr>
    </w:p>
    <w:p w14:paraId="092AB653" w14:textId="77777777" w:rsidR="00E02DF3" w:rsidRDefault="00E02DF3" w:rsidP="00E02DF3">
      <w:pPr>
        <w:pStyle w:val="a3"/>
        <w:rPr>
          <w:sz w:val="24"/>
          <w:szCs w:val="24"/>
          <w:lang w:val="ru-RU"/>
        </w:rPr>
      </w:pPr>
      <w:r>
        <w:rPr>
          <w:sz w:val="24"/>
          <w:szCs w:val="24"/>
          <w:lang w:val="ru-RU"/>
        </w:rPr>
        <w:t>Соглашение</w:t>
      </w:r>
    </w:p>
    <w:p w14:paraId="46A145E6" w14:textId="77777777" w:rsidR="00E02DF3" w:rsidRPr="00B539D3" w:rsidRDefault="00E02DF3" w:rsidP="00E02DF3">
      <w:pPr>
        <w:pStyle w:val="a3"/>
        <w:rPr>
          <w:sz w:val="24"/>
          <w:szCs w:val="24"/>
          <w:lang w:val="ru-RU"/>
        </w:rPr>
      </w:pPr>
      <w:r>
        <w:rPr>
          <w:sz w:val="24"/>
          <w:szCs w:val="24"/>
          <w:lang w:val="ru-RU"/>
        </w:rPr>
        <w:t>об электронном обмене документами</w:t>
      </w:r>
    </w:p>
    <w:p w14:paraId="340367CA" w14:textId="77777777" w:rsidR="00E02DF3" w:rsidRPr="00B539D3" w:rsidRDefault="00E02DF3" w:rsidP="00E02DF3">
      <w:pPr>
        <w:pStyle w:val="a3"/>
        <w:rPr>
          <w:sz w:val="24"/>
          <w:szCs w:val="24"/>
          <w:lang w:val="ru-RU"/>
        </w:rPr>
      </w:pPr>
    </w:p>
    <w:p w14:paraId="01B1850E" w14:textId="72076B51" w:rsidR="00E02DF3" w:rsidRPr="00B539D3" w:rsidRDefault="00E02DF3" w:rsidP="00E02DF3">
      <w:pPr>
        <w:rPr>
          <w:b/>
          <w:sz w:val="24"/>
          <w:szCs w:val="24"/>
          <w:lang w:val="ru-RU"/>
        </w:rPr>
      </w:pPr>
      <w:r>
        <w:rPr>
          <w:b/>
          <w:sz w:val="24"/>
          <w:szCs w:val="24"/>
          <w:lang w:val="ru-RU"/>
        </w:rPr>
        <w:t>г. Москва</w:t>
      </w:r>
      <w:r>
        <w:rPr>
          <w:b/>
          <w:sz w:val="24"/>
          <w:szCs w:val="24"/>
          <w:lang w:val="ru-RU"/>
        </w:rPr>
        <w:tab/>
      </w:r>
      <w:r>
        <w:rPr>
          <w:b/>
          <w:sz w:val="24"/>
          <w:szCs w:val="24"/>
          <w:lang w:val="ru-RU"/>
        </w:rPr>
        <w:tab/>
      </w:r>
      <w:r>
        <w:rPr>
          <w:b/>
          <w:sz w:val="24"/>
          <w:szCs w:val="24"/>
          <w:lang w:val="ru-RU"/>
        </w:rPr>
        <w:tab/>
      </w:r>
      <w:r>
        <w:rPr>
          <w:b/>
          <w:sz w:val="24"/>
          <w:szCs w:val="24"/>
          <w:lang w:val="ru-RU"/>
        </w:rPr>
        <w:tab/>
      </w:r>
      <w:r>
        <w:rPr>
          <w:b/>
          <w:sz w:val="24"/>
          <w:szCs w:val="24"/>
          <w:lang w:val="ru-RU"/>
        </w:rPr>
        <w:tab/>
      </w:r>
      <w:r>
        <w:rPr>
          <w:b/>
          <w:sz w:val="24"/>
          <w:szCs w:val="24"/>
          <w:lang w:val="ru-RU"/>
        </w:rPr>
        <w:tab/>
        <w:t xml:space="preserve">            </w:t>
      </w:r>
      <w:r w:rsidR="005A55DD">
        <w:rPr>
          <w:b/>
          <w:sz w:val="24"/>
          <w:szCs w:val="24"/>
          <w:lang w:val="ru-RU"/>
        </w:rPr>
        <w:t xml:space="preserve">        </w:t>
      </w:r>
      <w:r>
        <w:rPr>
          <w:b/>
          <w:sz w:val="24"/>
          <w:szCs w:val="24"/>
          <w:lang w:val="ru-RU"/>
        </w:rPr>
        <w:t xml:space="preserve">       «___</w:t>
      </w:r>
      <w:r w:rsidRPr="00B539D3">
        <w:rPr>
          <w:b/>
          <w:sz w:val="24"/>
          <w:szCs w:val="24"/>
          <w:lang w:val="ru-RU"/>
        </w:rPr>
        <w:t xml:space="preserve">» </w:t>
      </w:r>
      <w:r>
        <w:rPr>
          <w:b/>
          <w:sz w:val="24"/>
          <w:szCs w:val="24"/>
          <w:lang w:val="ru-RU"/>
        </w:rPr>
        <w:t>___________ 20</w:t>
      </w:r>
      <w:r w:rsidR="005A55DD">
        <w:rPr>
          <w:b/>
          <w:sz w:val="24"/>
          <w:szCs w:val="24"/>
          <w:lang w:val="ru-RU"/>
        </w:rPr>
        <w:t>2</w:t>
      </w:r>
      <w:r w:rsidR="006247D6">
        <w:rPr>
          <w:b/>
          <w:sz w:val="24"/>
          <w:szCs w:val="24"/>
          <w:lang w:val="ru-RU"/>
        </w:rPr>
        <w:t>2</w:t>
      </w:r>
      <w:r w:rsidRPr="00B539D3">
        <w:rPr>
          <w:b/>
          <w:sz w:val="24"/>
          <w:szCs w:val="24"/>
          <w:lang w:val="ru-RU"/>
        </w:rPr>
        <w:t xml:space="preserve"> г.</w:t>
      </w:r>
    </w:p>
    <w:p w14:paraId="124A274E" w14:textId="77777777" w:rsidR="00E02DF3" w:rsidRPr="005A55DD" w:rsidRDefault="00E02DF3" w:rsidP="00E02DF3">
      <w:pPr>
        <w:jc w:val="both"/>
        <w:rPr>
          <w:sz w:val="24"/>
          <w:szCs w:val="24"/>
          <w:lang w:val="ru-RU"/>
        </w:rPr>
      </w:pPr>
      <w:r w:rsidRPr="005A55DD">
        <w:rPr>
          <w:sz w:val="24"/>
          <w:szCs w:val="24"/>
          <w:lang w:val="ru-RU"/>
        </w:rPr>
        <w:t xml:space="preserve"> </w:t>
      </w:r>
    </w:p>
    <w:p w14:paraId="0E1EFD85" w14:textId="77777777" w:rsidR="006247D6" w:rsidRDefault="005A55DD" w:rsidP="00E02DF3">
      <w:pPr>
        <w:pStyle w:val="a7"/>
        <w:jc w:val="both"/>
        <w:rPr>
          <w:sz w:val="24"/>
          <w:szCs w:val="24"/>
          <w:lang w:val="ru-RU"/>
        </w:rPr>
      </w:pPr>
      <w:r>
        <w:rPr>
          <w:sz w:val="24"/>
          <w:szCs w:val="24"/>
          <w:lang w:val="ru-RU"/>
        </w:rPr>
        <w:t xml:space="preserve">          </w:t>
      </w:r>
    </w:p>
    <w:p w14:paraId="480AEFBA" w14:textId="3A60B74B" w:rsidR="00E02DF3" w:rsidRDefault="006247D6" w:rsidP="006247D6">
      <w:pPr>
        <w:rPr>
          <w:sz w:val="24"/>
          <w:szCs w:val="24"/>
          <w:lang w:val="ru-RU"/>
        </w:rPr>
      </w:pPr>
      <w:r w:rsidRPr="006247D6">
        <w:rPr>
          <w:sz w:val="24"/>
          <w:szCs w:val="24"/>
          <w:lang w:val="ru-RU"/>
        </w:rPr>
        <w:t xml:space="preserve">ИП </w:t>
      </w:r>
      <w:r w:rsidRPr="006247D6">
        <w:rPr>
          <w:sz w:val="24"/>
          <w:szCs w:val="24"/>
          <w:highlight w:val="yellow"/>
          <w:lang w:val="ru-RU"/>
        </w:rPr>
        <w:t>ФИО</w:t>
      </w:r>
      <w:r w:rsidRPr="006247D6">
        <w:rPr>
          <w:sz w:val="24"/>
          <w:szCs w:val="24"/>
          <w:lang w:val="ru-RU"/>
        </w:rPr>
        <w:t xml:space="preserve">, действующий на основании Свидетельства, ОГРНИП: </w:t>
      </w:r>
      <w:r w:rsidRPr="006247D6">
        <w:rPr>
          <w:sz w:val="24"/>
          <w:szCs w:val="24"/>
          <w:highlight w:val="yellow"/>
          <w:lang w:val="ru-RU"/>
        </w:rPr>
        <w:t>Номер</w:t>
      </w:r>
      <w:r w:rsidRPr="006247D6">
        <w:rPr>
          <w:sz w:val="24"/>
          <w:szCs w:val="24"/>
          <w:lang w:val="ru-RU"/>
        </w:rPr>
        <w:t xml:space="preserve"> от </w:t>
      </w:r>
      <w:r w:rsidRPr="006247D6">
        <w:rPr>
          <w:sz w:val="24"/>
          <w:szCs w:val="24"/>
          <w:highlight w:val="yellow"/>
          <w:lang w:val="ru-RU"/>
        </w:rPr>
        <w:t>Дата</w:t>
      </w:r>
      <w:r w:rsidRPr="006247D6">
        <w:rPr>
          <w:sz w:val="24"/>
          <w:szCs w:val="24"/>
          <w:lang w:val="ru-RU"/>
        </w:rPr>
        <w:t xml:space="preserve">, с одной стороны, и Общество с ограниченной ответственностью </w:t>
      </w:r>
      <w:r w:rsidRPr="006247D6">
        <w:rPr>
          <w:sz w:val="24"/>
          <w:szCs w:val="24"/>
          <w:highlight w:val="yellow"/>
          <w:lang w:val="ru-RU"/>
        </w:rPr>
        <w:t>Компания</w:t>
      </w:r>
      <w:r w:rsidRPr="006247D6">
        <w:rPr>
          <w:sz w:val="24"/>
          <w:szCs w:val="24"/>
          <w:lang w:val="ru-RU"/>
        </w:rPr>
        <w:t xml:space="preserve">, именуемое в дальнейшем "ЗАКАЗЧИК", в лице </w:t>
      </w:r>
      <w:r>
        <w:rPr>
          <w:sz w:val="24"/>
          <w:szCs w:val="24"/>
          <w:lang w:val="ru-RU"/>
        </w:rPr>
        <w:t>г</w:t>
      </w:r>
      <w:r w:rsidRPr="006247D6">
        <w:rPr>
          <w:sz w:val="24"/>
          <w:szCs w:val="24"/>
          <w:lang w:val="ru-RU"/>
        </w:rPr>
        <w:t xml:space="preserve">енерального директора ФИО , действующего на основании Устава, </w:t>
      </w:r>
      <w:r w:rsidR="005A55DD" w:rsidRPr="002D71FA">
        <w:rPr>
          <w:sz w:val="24"/>
          <w:szCs w:val="24"/>
          <w:lang w:val="ru-RU"/>
        </w:rPr>
        <w:t xml:space="preserve">с другой стороны, в дальнейшем совместно именуемые </w:t>
      </w:r>
      <w:r w:rsidR="005A55DD" w:rsidRPr="002D71FA">
        <w:rPr>
          <w:b/>
          <w:sz w:val="24"/>
          <w:szCs w:val="24"/>
          <w:lang w:val="ru-RU"/>
        </w:rPr>
        <w:t>«</w:t>
      </w:r>
      <w:r w:rsidR="005A55DD" w:rsidRPr="002D71FA">
        <w:rPr>
          <w:sz w:val="24"/>
          <w:szCs w:val="24"/>
          <w:lang w:val="ru-RU"/>
        </w:rPr>
        <w:t>Стороны</w:t>
      </w:r>
      <w:r w:rsidR="005A55DD" w:rsidRPr="002D71FA">
        <w:rPr>
          <w:b/>
          <w:sz w:val="24"/>
          <w:szCs w:val="24"/>
          <w:lang w:val="ru-RU"/>
        </w:rPr>
        <w:t>»</w:t>
      </w:r>
      <w:r w:rsidR="00E02DF3" w:rsidRPr="002D71FA">
        <w:rPr>
          <w:sz w:val="24"/>
          <w:szCs w:val="24"/>
          <w:lang w:val="ru-RU"/>
        </w:rPr>
        <w:t>, заключили настоящее Соглашение о нижеследующем:</w:t>
      </w:r>
    </w:p>
    <w:p w14:paraId="2B649456" w14:textId="77777777" w:rsidR="006247D6" w:rsidRPr="002D71FA" w:rsidRDefault="006247D6" w:rsidP="006247D6">
      <w:pPr>
        <w:rPr>
          <w:sz w:val="24"/>
          <w:szCs w:val="24"/>
          <w:lang w:val="ru-RU"/>
        </w:rPr>
      </w:pPr>
    </w:p>
    <w:p w14:paraId="76D9BBA9" w14:textId="4D6379B7" w:rsidR="00E02DF3" w:rsidRPr="005A55DD" w:rsidRDefault="00CE6A67" w:rsidP="00E02DF3">
      <w:pPr>
        <w:pStyle w:val="a5"/>
        <w:numPr>
          <w:ilvl w:val="0"/>
          <w:numId w:val="1"/>
        </w:numPr>
        <w:tabs>
          <w:tab w:val="left" w:pos="993"/>
        </w:tabs>
        <w:ind w:left="0" w:firstLine="709"/>
        <w:jc w:val="both"/>
        <w:rPr>
          <w:rFonts w:eastAsia="Calibri"/>
          <w:sz w:val="24"/>
          <w:szCs w:val="24"/>
          <w:lang w:val="ru-RU"/>
        </w:rPr>
      </w:pPr>
      <w:r w:rsidRPr="002D71FA">
        <w:rPr>
          <w:color w:val="000000"/>
          <w:sz w:val="24"/>
          <w:szCs w:val="24"/>
          <w:lang w:val="ru-RU"/>
        </w:rPr>
        <w:t>Стороны пришли к соглашению о применении электронного документооборота</w:t>
      </w:r>
      <w:r w:rsidRPr="005A55DD">
        <w:rPr>
          <w:color w:val="000000"/>
          <w:sz w:val="24"/>
          <w:szCs w:val="24"/>
          <w:lang w:val="ru-RU"/>
        </w:rPr>
        <w:t xml:space="preserve"> (далее – ЭДО) при обмене в рамках заключенных между Сторонами Договоров</w:t>
      </w:r>
      <w:r w:rsidRPr="005A55DD">
        <w:rPr>
          <w:rFonts w:eastAsia="Calibri"/>
          <w:sz w:val="24"/>
          <w:szCs w:val="24"/>
          <w:lang w:val="ru-RU"/>
        </w:rPr>
        <w:t xml:space="preserve"> с использованием</w:t>
      </w:r>
      <w:r w:rsidR="00E02DF3" w:rsidRPr="005A55DD">
        <w:rPr>
          <w:rFonts w:eastAsia="Calibri"/>
          <w:sz w:val="24"/>
          <w:szCs w:val="24"/>
          <w:lang w:val="ru-RU"/>
        </w:rPr>
        <w:t xml:space="preserve"> систем</w:t>
      </w:r>
      <w:r w:rsidRPr="005A55DD">
        <w:rPr>
          <w:rFonts w:eastAsia="Calibri"/>
          <w:sz w:val="24"/>
          <w:szCs w:val="24"/>
          <w:lang w:val="ru-RU"/>
        </w:rPr>
        <w:t>ы</w:t>
      </w:r>
      <w:r w:rsidR="00E02DF3" w:rsidRPr="005A55DD">
        <w:rPr>
          <w:rFonts w:eastAsia="Calibri"/>
          <w:sz w:val="24"/>
          <w:szCs w:val="24"/>
          <w:lang w:val="ru-RU"/>
        </w:rPr>
        <w:t xml:space="preserve"> электронного документооборота «</w:t>
      </w:r>
      <w:proofErr w:type="spellStart"/>
      <w:r w:rsidR="00E02DF3" w:rsidRPr="005A55DD">
        <w:rPr>
          <w:rFonts w:eastAsia="Calibri"/>
          <w:sz w:val="24"/>
          <w:szCs w:val="24"/>
          <w:lang w:val="ru-RU"/>
        </w:rPr>
        <w:t>Диадок</w:t>
      </w:r>
      <w:proofErr w:type="spellEnd"/>
      <w:r w:rsidR="00E02DF3" w:rsidRPr="005A55DD">
        <w:rPr>
          <w:rFonts w:eastAsia="Calibri"/>
          <w:sz w:val="24"/>
          <w:szCs w:val="24"/>
          <w:lang w:val="ru-RU"/>
        </w:rPr>
        <w:t>» Акционерного общества «ПФ «СКБ Контур» (далее - Система ЭДО) и подпис</w:t>
      </w:r>
      <w:r w:rsidRPr="005A55DD">
        <w:rPr>
          <w:rFonts w:eastAsia="Calibri"/>
          <w:sz w:val="24"/>
          <w:szCs w:val="24"/>
          <w:lang w:val="ru-RU"/>
        </w:rPr>
        <w:t>ания их</w:t>
      </w:r>
      <w:r w:rsidR="00E02DF3" w:rsidRPr="005A55DD">
        <w:rPr>
          <w:rFonts w:eastAsia="Calibri"/>
          <w:sz w:val="24"/>
          <w:szCs w:val="24"/>
          <w:lang w:val="ru-RU"/>
        </w:rPr>
        <w:t xml:space="preserve"> усиленной квалифицированной электронной подписью (далее – УКЭП), при соблюдении условий, предусмотренных Руководством пользователя сервиса «</w:t>
      </w:r>
      <w:proofErr w:type="spellStart"/>
      <w:r w:rsidR="00E02DF3" w:rsidRPr="005A55DD">
        <w:rPr>
          <w:rFonts w:eastAsia="Calibri"/>
          <w:sz w:val="24"/>
          <w:szCs w:val="24"/>
          <w:lang w:val="ru-RU"/>
        </w:rPr>
        <w:t>Диадок</w:t>
      </w:r>
      <w:proofErr w:type="spellEnd"/>
      <w:r w:rsidR="00E02DF3" w:rsidRPr="005A55DD">
        <w:rPr>
          <w:rFonts w:eastAsia="Calibri"/>
          <w:sz w:val="24"/>
          <w:szCs w:val="24"/>
          <w:lang w:val="ru-RU"/>
        </w:rPr>
        <w:t>» и  настоящим Соглашением.</w:t>
      </w:r>
    </w:p>
    <w:p w14:paraId="1A013B68" w14:textId="77777777" w:rsidR="00E02DF3" w:rsidRPr="00150176" w:rsidRDefault="00E02DF3" w:rsidP="00E02DF3">
      <w:pPr>
        <w:pStyle w:val="a5"/>
        <w:numPr>
          <w:ilvl w:val="0"/>
          <w:numId w:val="1"/>
        </w:numPr>
        <w:tabs>
          <w:tab w:val="left" w:pos="993"/>
        </w:tabs>
        <w:ind w:left="0" w:firstLine="709"/>
        <w:jc w:val="both"/>
        <w:rPr>
          <w:rFonts w:eastAsia="Calibri"/>
          <w:sz w:val="24"/>
          <w:szCs w:val="24"/>
          <w:lang w:val="ru-RU"/>
        </w:rPr>
      </w:pPr>
      <w:r>
        <w:rPr>
          <w:rFonts w:eastAsia="Calibri"/>
          <w:sz w:val="24"/>
          <w:szCs w:val="24"/>
          <w:lang w:val="ru-RU"/>
        </w:rPr>
        <w:t xml:space="preserve">     В целях настоящего С</w:t>
      </w:r>
      <w:r w:rsidRPr="00761241">
        <w:rPr>
          <w:rFonts w:eastAsia="Calibri"/>
          <w:sz w:val="24"/>
          <w:szCs w:val="24"/>
          <w:lang w:val="ru-RU"/>
        </w:rPr>
        <w:t xml:space="preserve">оглашения под электронным документом понимается документ, созданный в </w:t>
      </w:r>
      <w:r w:rsidRPr="00D25EAD">
        <w:rPr>
          <w:rFonts w:eastAsia="Calibri"/>
          <w:sz w:val="24"/>
          <w:szCs w:val="24"/>
          <w:lang w:val="ru-RU"/>
        </w:rPr>
        <w:t xml:space="preserve">электронной форме без предварительного документирования на бумажном носителе, подписанный УКЭП в порядке, установленном законодательством Российской Федерации. Стороны признают электронные документы, заверенные УКЭП, при соблюдении требований Федерального </w:t>
      </w:r>
      <w:hyperlink r:id="rId5" w:history="1">
        <w:r w:rsidRPr="00D25EAD">
          <w:rPr>
            <w:rStyle w:val="aa"/>
            <w:rFonts w:eastAsia="Calibri"/>
            <w:sz w:val="24"/>
            <w:szCs w:val="24"/>
            <w:lang w:val="ru-RU"/>
          </w:rPr>
          <w:t>закона</w:t>
        </w:r>
      </w:hyperlink>
      <w:r w:rsidRPr="00D25EAD">
        <w:rPr>
          <w:rFonts w:eastAsia="Calibri"/>
          <w:sz w:val="24"/>
          <w:szCs w:val="24"/>
          <w:lang w:val="ru-RU"/>
        </w:rPr>
        <w:t xml:space="preserve"> от 06.04.2011 </w:t>
      </w:r>
      <w:r>
        <w:rPr>
          <w:rFonts w:eastAsia="Calibri"/>
          <w:sz w:val="24"/>
          <w:szCs w:val="24"/>
          <w:lang w:val="ru-RU"/>
        </w:rPr>
        <w:t>№</w:t>
      </w:r>
      <w:r w:rsidRPr="00D25EAD">
        <w:rPr>
          <w:rFonts w:eastAsia="Calibri"/>
          <w:sz w:val="24"/>
          <w:szCs w:val="24"/>
          <w:lang w:val="ru-RU"/>
        </w:rPr>
        <w:t xml:space="preserve"> 63-ФЗ "Об электронной подписи" юридически эквивалентным документам на бумажных </w:t>
      </w:r>
      <w:r w:rsidRPr="00150176">
        <w:rPr>
          <w:rFonts w:eastAsia="Calibri"/>
          <w:sz w:val="24"/>
          <w:szCs w:val="24"/>
          <w:lang w:val="ru-RU"/>
        </w:rPr>
        <w:t>носителях, заверенным соответствующими подписями и оттиском печатей Сторон.</w:t>
      </w:r>
    </w:p>
    <w:p w14:paraId="3C50C5BF" w14:textId="77777777" w:rsidR="00E02DF3" w:rsidRDefault="00E02DF3" w:rsidP="00E02DF3">
      <w:pPr>
        <w:pStyle w:val="a5"/>
        <w:numPr>
          <w:ilvl w:val="0"/>
          <w:numId w:val="1"/>
        </w:numPr>
        <w:tabs>
          <w:tab w:val="left" w:pos="993"/>
        </w:tabs>
        <w:ind w:left="0" w:firstLine="709"/>
        <w:jc w:val="both"/>
        <w:rPr>
          <w:rFonts w:eastAsia="Calibri"/>
          <w:sz w:val="24"/>
          <w:szCs w:val="24"/>
          <w:lang w:val="ru-RU"/>
        </w:rPr>
      </w:pPr>
      <w:r>
        <w:rPr>
          <w:rFonts w:eastAsia="Calibri"/>
          <w:sz w:val="24"/>
          <w:szCs w:val="24"/>
          <w:lang w:val="ru-RU"/>
        </w:rPr>
        <w:t xml:space="preserve">    </w:t>
      </w:r>
      <w:r w:rsidRPr="00350DA2">
        <w:rPr>
          <w:rFonts w:eastAsia="Calibri"/>
          <w:sz w:val="24"/>
          <w:szCs w:val="24"/>
          <w:lang w:val="ru-RU"/>
        </w:rPr>
        <w:t xml:space="preserve">При реализации настоящего Соглашения Стороны обеспечивают конфиденциальность и безопасность персональных данных в соответствии с Федеральным законом от 27.07.2006 </w:t>
      </w:r>
      <w:r>
        <w:rPr>
          <w:rFonts w:eastAsia="Calibri"/>
          <w:sz w:val="24"/>
          <w:szCs w:val="24"/>
          <w:lang w:val="ru-RU"/>
        </w:rPr>
        <w:t>№</w:t>
      </w:r>
      <w:r w:rsidRPr="00350DA2">
        <w:rPr>
          <w:rFonts w:eastAsia="Calibri"/>
          <w:sz w:val="24"/>
          <w:szCs w:val="24"/>
          <w:lang w:val="ru-RU"/>
        </w:rPr>
        <w:t xml:space="preserve"> 152-ФЗ "О персональных данных" и Федеральным законом от 27.07.2006 </w:t>
      </w:r>
      <w:r>
        <w:rPr>
          <w:rFonts w:eastAsia="Calibri"/>
          <w:sz w:val="24"/>
          <w:szCs w:val="24"/>
          <w:lang w:val="ru-RU"/>
        </w:rPr>
        <w:t>№</w:t>
      </w:r>
      <w:r w:rsidRPr="00350DA2">
        <w:rPr>
          <w:rFonts w:eastAsia="Calibri"/>
          <w:sz w:val="24"/>
          <w:szCs w:val="24"/>
          <w:lang w:val="ru-RU"/>
        </w:rPr>
        <w:t xml:space="preserve"> 149-ФЗ "Об информации, информационных технологиях и о защите информации".</w:t>
      </w:r>
    </w:p>
    <w:p w14:paraId="01BEF660" w14:textId="77777777" w:rsidR="00E02DF3" w:rsidRDefault="00E02DF3" w:rsidP="00E02DF3">
      <w:pPr>
        <w:pStyle w:val="a5"/>
        <w:numPr>
          <w:ilvl w:val="0"/>
          <w:numId w:val="1"/>
        </w:numPr>
        <w:tabs>
          <w:tab w:val="left" w:pos="993"/>
        </w:tabs>
        <w:ind w:left="0" w:firstLine="709"/>
        <w:jc w:val="both"/>
        <w:rPr>
          <w:rFonts w:eastAsia="Calibri"/>
          <w:sz w:val="24"/>
          <w:szCs w:val="24"/>
          <w:lang w:val="ru-RU"/>
        </w:rPr>
      </w:pPr>
      <w:r>
        <w:rPr>
          <w:rFonts w:eastAsia="Calibri"/>
          <w:sz w:val="24"/>
          <w:szCs w:val="24"/>
          <w:lang w:val="ru-RU"/>
        </w:rPr>
        <w:t xml:space="preserve">    </w:t>
      </w:r>
      <w:r w:rsidRPr="0088281D">
        <w:rPr>
          <w:rFonts w:eastAsia="Calibri"/>
          <w:sz w:val="24"/>
          <w:szCs w:val="24"/>
          <w:lang w:val="ru-RU"/>
        </w:rPr>
        <w:t xml:space="preserve">Стороны согласились принимать к сведению и исполнению следующие электронные документы: </w:t>
      </w:r>
    </w:p>
    <w:tbl>
      <w:tblPr>
        <w:tblStyle w:val="a9"/>
        <w:tblW w:w="9356" w:type="dxa"/>
        <w:tblInd w:w="415" w:type="dxa"/>
        <w:tblLook w:val="04A0" w:firstRow="1" w:lastRow="0" w:firstColumn="1" w:lastColumn="0" w:noHBand="0" w:noVBand="1"/>
      </w:tblPr>
      <w:tblGrid>
        <w:gridCol w:w="5529"/>
        <w:gridCol w:w="3827"/>
      </w:tblGrid>
      <w:tr w:rsidR="00E02DF3" w:rsidRPr="00BA3915" w14:paraId="5AB4D000" w14:textId="77777777" w:rsidTr="00F56239">
        <w:tc>
          <w:tcPr>
            <w:tcW w:w="5529" w:type="dxa"/>
          </w:tcPr>
          <w:p w14:paraId="15FE6704" w14:textId="77777777" w:rsidR="00E02DF3" w:rsidRPr="00BA3915" w:rsidRDefault="00E02DF3" w:rsidP="00F56239">
            <w:pPr>
              <w:pStyle w:val="a5"/>
              <w:tabs>
                <w:tab w:val="left" w:pos="993"/>
              </w:tabs>
              <w:ind w:left="0"/>
              <w:jc w:val="center"/>
              <w:rPr>
                <w:rFonts w:eastAsia="Calibri"/>
                <w:b/>
                <w:sz w:val="24"/>
                <w:szCs w:val="24"/>
                <w:lang w:val="ru-RU"/>
              </w:rPr>
            </w:pPr>
            <w:r w:rsidRPr="00BA3915">
              <w:rPr>
                <w:rFonts w:eastAsia="Calibri"/>
                <w:b/>
                <w:sz w:val="24"/>
                <w:szCs w:val="24"/>
                <w:lang w:val="ru-RU"/>
              </w:rPr>
              <w:t>Наименование документа</w:t>
            </w:r>
          </w:p>
        </w:tc>
        <w:tc>
          <w:tcPr>
            <w:tcW w:w="3827" w:type="dxa"/>
          </w:tcPr>
          <w:p w14:paraId="5BC2C963" w14:textId="77777777" w:rsidR="00E02DF3" w:rsidRPr="00BA3915" w:rsidRDefault="00E02DF3" w:rsidP="00F56239">
            <w:pPr>
              <w:pStyle w:val="a5"/>
              <w:tabs>
                <w:tab w:val="left" w:pos="993"/>
              </w:tabs>
              <w:ind w:left="0"/>
              <w:jc w:val="center"/>
              <w:rPr>
                <w:rFonts w:eastAsia="Calibri"/>
                <w:b/>
                <w:sz w:val="24"/>
                <w:szCs w:val="24"/>
                <w:lang w:val="ru-RU"/>
              </w:rPr>
            </w:pPr>
            <w:r w:rsidRPr="00BA3915">
              <w:rPr>
                <w:rFonts w:eastAsia="Calibri"/>
                <w:b/>
                <w:sz w:val="24"/>
                <w:szCs w:val="24"/>
                <w:lang w:val="ru-RU"/>
              </w:rPr>
              <w:t>Формат документа</w:t>
            </w:r>
          </w:p>
        </w:tc>
      </w:tr>
      <w:tr w:rsidR="00E02DF3" w:rsidRPr="00E50A08" w14:paraId="23F56D3B" w14:textId="77777777" w:rsidTr="00F56239">
        <w:tc>
          <w:tcPr>
            <w:tcW w:w="5529" w:type="dxa"/>
          </w:tcPr>
          <w:p w14:paraId="659C858F" w14:textId="77777777" w:rsidR="00E02DF3" w:rsidRPr="00E50A08" w:rsidRDefault="00E02DF3" w:rsidP="00F56239">
            <w:pPr>
              <w:pStyle w:val="a5"/>
              <w:tabs>
                <w:tab w:val="left" w:pos="993"/>
              </w:tabs>
              <w:ind w:left="0"/>
              <w:jc w:val="both"/>
              <w:rPr>
                <w:rFonts w:eastAsia="Calibri"/>
                <w:sz w:val="24"/>
                <w:highlight w:val="yellow"/>
                <w:lang w:val="ru-RU"/>
              </w:rPr>
            </w:pPr>
            <w:r w:rsidRPr="00E50A08">
              <w:rPr>
                <w:sz w:val="24"/>
                <w:highlight w:val="yellow"/>
                <w:lang w:val="ru-RU"/>
              </w:rPr>
              <w:t>Счет-фактура</w:t>
            </w:r>
          </w:p>
        </w:tc>
        <w:tc>
          <w:tcPr>
            <w:tcW w:w="3827" w:type="dxa"/>
          </w:tcPr>
          <w:p w14:paraId="40BCBEED" w14:textId="77777777" w:rsidR="00E02DF3" w:rsidRPr="00E50A08" w:rsidRDefault="00E02DF3" w:rsidP="00F56239">
            <w:pPr>
              <w:pStyle w:val="a5"/>
              <w:tabs>
                <w:tab w:val="left" w:pos="993"/>
              </w:tabs>
              <w:ind w:left="0"/>
              <w:jc w:val="both"/>
              <w:rPr>
                <w:rFonts w:eastAsia="Calibri"/>
                <w:sz w:val="24"/>
                <w:szCs w:val="24"/>
                <w:highlight w:val="yellow"/>
                <w:lang w:val="en-US"/>
              </w:rPr>
            </w:pPr>
            <w:r w:rsidRPr="00E50A08">
              <w:rPr>
                <w:rFonts w:eastAsia="Calibri"/>
                <w:sz w:val="24"/>
                <w:szCs w:val="24"/>
                <w:highlight w:val="yellow"/>
                <w:lang w:val="ru-RU"/>
              </w:rPr>
              <w:t xml:space="preserve">Формализованный документ </w:t>
            </w:r>
            <w:r w:rsidRPr="00E50A08">
              <w:rPr>
                <w:rFonts w:eastAsia="Calibri"/>
                <w:sz w:val="24"/>
                <w:szCs w:val="24"/>
                <w:highlight w:val="yellow"/>
                <w:lang w:val="en-US"/>
              </w:rPr>
              <w:t>XML</w:t>
            </w:r>
          </w:p>
        </w:tc>
      </w:tr>
      <w:tr w:rsidR="00E02DF3" w:rsidRPr="00E50A08" w14:paraId="77D2886D" w14:textId="77777777" w:rsidTr="00F56239">
        <w:tc>
          <w:tcPr>
            <w:tcW w:w="5529" w:type="dxa"/>
          </w:tcPr>
          <w:p w14:paraId="196C2FD3"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bCs/>
                <w:spacing w:val="-5"/>
                <w:sz w:val="24"/>
                <w:highlight w:val="yellow"/>
                <w:lang w:val="ru-RU"/>
              </w:rPr>
              <w:t>Корректировочный счет-фактура</w:t>
            </w:r>
          </w:p>
        </w:tc>
        <w:tc>
          <w:tcPr>
            <w:tcW w:w="3827" w:type="dxa"/>
          </w:tcPr>
          <w:p w14:paraId="66737EC0" w14:textId="77777777" w:rsidR="00E02DF3" w:rsidRPr="00E50A08" w:rsidRDefault="00E02DF3" w:rsidP="00F56239">
            <w:pPr>
              <w:pStyle w:val="a5"/>
              <w:tabs>
                <w:tab w:val="left" w:pos="993"/>
              </w:tabs>
              <w:ind w:left="0"/>
              <w:jc w:val="both"/>
              <w:rPr>
                <w:rFonts w:eastAsia="Calibri"/>
                <w:sz w:val="24"/>
                <w:szCs w:val="24"/>
                <w:highlight w:val="yellow"/>
                <w:lang w:val="en-US"/>
              </w:rPr>
            </w:pPr>
            <w:r w:rsidRPr="00E50A08">
              <w:rPr>
                <w:rFonts w:eastAsia="Calibri"/>
                <w:sz w:val="24"/>
                <w:szCs w:val="24"/>
                <w:highlight w:val="yellow"/>
                <w:lang w:val="ru-RU"/>
              </w:rPr>
              <w:t>Формализованный документ</w:t>
            </w:r>
            <w:r w:rsidRPr="00E50A08">
              <w:rPr>
                <w:rFonts w:eastAsia="Calibri"/>
                <w:sz w:val="24"/>
                <w:szCs w:val="24"/>
                <w:highlight w:val="yellow"/>
                <w:lang w:val="en-US"/>
              </w:rPr>
              <w:t xml:space="preserve"> XML</w:t>
            </w:r>
          </w:p>
        </w:tc>
      </w:tr>
      <w:tr w:rsidR="00E02DF3" w:rsidRPr="00E50A08" w14:paraId="59BCBDB5" w14:textId="77777777" w:rsidTr="00F56239">
        <w:tc>
          <w:tcPr>
            <w:tcW w:w="5529" w:type="dxa"/>
          </w:tcPr>
          <w:p w14:paraId="62C8C764" w14:textId="5EDD200D" w:rsidR="00E02DF3" w:rsidRPr="00E50A08" w:rsidRDefault="00E50A08" w:rsidP="00F56239">
            <w:pPr>
              <w:pStyle w:val="a5"/>
              <w:tabs>
                <w:tab w:val="left" w:pos="993"/>
              </w:tabs>
              <w:ind w:left="0"/>
              <w:jc w:val="both"/>
              <w:rPr>
                <w:bCs/>
                <w:spacing w:val="-5"/>
                <w:sz w:val="24"/>
                <w:highlight w:val="yellow"/>
                <w:lang w:val="ru-RU"/>
              </w:rPr>
            </w:pPr>
            <w:r w:rsidRPr="00E50A08">
              <w:rPr>
                <w:bCs/>
                <w:spacing w:val="-5"/>
                <w:sz w:val="24"/>
                <w:highlight w:val="yellow"/>
                <w:lang w:val="ru-RU"/>
              </w:rPr>
              <w:t xml:space="preserve">Товарные накладные </w:t>
            </w:r>
          </w:p>
        </w:tc>
        <w:tc>
          <w:tcPr>
            <w:tcW w:w="3827" w:type="dxa"/>
          </w:tcPr>
          <w:p w14:paraId="4B9622AA"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Формализованный документ</w:t>
            </w:r>
            <w:r w:rsidRPr="00E50A08">
              <w:rPr>
                <w:rFonts w:eastAsia="Calibri"/>
                <w:sz w:val="24"/>
                <w:szCs w:val="24"/>
                <w:highlight w:val="yellow"/>
                <w:lang w:val="en-US"/>
              </w:rPr>
              <w:t xml:space="preserve"> XML</w:t>
            </w:r>
          </w:p>
        </w:tc>
      </w:tr>
      <w:tr w:rsidR="00E02DF3" w:rsidRPr="006247D6" w14:paraId="66CF8F4D" w14:textId="77777777" w:rsidTr="00F56239">
        <w:tc>
          <w:tcPr>
            <w:tcW w:w="5529" w:type="dxa"/>
          </w:tcPr>
          <w:p w14:paraId="21C679EA" w14:textId="77777777" w:rsidR="00E02DF3" w:rsidRPr="00E50A08" w:rsidRDefault="00E02DF3" w:rsidP="00F56239">
            <w:pPr>
              <w:pStyle w:val="a5"/>
              <w:tabs>
                <w:tab w:val="left" w:pos="993"/>
              </w:tabs>
              <w:ind w:left="0"/>
              <w:jc w:val="both"/>
              <w:rPr>
                <w:sz w:val="24"/>
                <w:highlight w:val="yellow"/>
                <w:lang w:val="ru-RU"/>
              </w:rPr>
            </w:pPr>
            <w:proofErr w:type="spellStart"/>
            <w:r w:rsidRPr="00E50A08">
              <w:rPr>
                <w:sz w:val="24"/>
                <w:highlight w:val="yellow"/>
              </w:rPr>
              <w:t>Акт</w:t>
            </w:r>
            <w:proofErr w:type="spellEnd"/>
            <w:r w:rsidRPr="00E50A08">
              <w:rPr>
                <w:sz w:val="24"/>
                <w:highlight w:val="yellow"/>
              </w:rPr>
              <w:t xml:space="preserve"> </w:t>
            </w:r>
            <w:r w:rsidRPr="00E50A08">
              <w:rPr>
                <w:sz w:val="24"/>
                <w:highlight w:val="yellow"/>
                <w:lang w:val="ru-RU"/>
              </w:rPr>
              <w:t>об оказанных услугах</w:t>
            </w:r>
          </w:p>
        </w:tc>
        <w:tc>
          <w:tcPr>
            <w:tcW w:w="3827" w:type="dxa"/>
          </w:tcPr>
          <w:p w14:paraId="563FC0AD"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 xml:space="preserve">Неформализованный документ </w:t>
            </w:r>
            <w:r w:rsidRPr="00E50A08">
              <w:rPr>
                <w:rFonts w:eastAsia="Calibri"/>
                <w:sz w:val="24"/>
                <w:szCs w:val="24"/>
                <w:highlight w:val="yellow"/>
                <w:lang w:val="en-US"/>
              </w:rPr>
              <w:t>PDF</w:t>
            </w:r>
            <w:r w:rsidRPr="00E50A08">
              <w:rPr>
                <w:rFonts w:eastAsia="Calibri"/>
                <w:sz w:val="24"/>
                <w:szCs w:val="24"/>
                <w:highlight w:val="yellow"/>
                <w:lang w:val="ru-RU"/>
              </w:rPr>
              <w:t xml:space="preserve">, </w:t>
            </w:r>
            <w:r w:rsidRPr="00E50A08">
              <w:rPr>
                <w:rFonts w:eastAsia="Calibri"/>
                <w:sz w:val="24"/>
                <w:szCs w:val="24"/>
                <w:highlight w:val="yellow"/>
                <w:lang w:val="en-US"/>
              </w:rPr>
              <w:t>TIF</w:t>
            </w:r>
            <w:r w:rsidRPr="00E50A08">
              <w:rPr>
                <w:rFonts w:eastAsia="Calibri"/>
                <w:sz w:val="24"/>
                <w:szCs w:val="24"/>
                <w:highlight w:val="yellow"/>
                <w:lang w:val="ru-RU"/>
              </w:rPr>
              <w:t xml:space="preserve">, </w:t>
            </w:r>
            <w:r w:rsidRPr="00E50A08">
              <w:rPr>
                <w:rFonts w:eastAsia="Calibri"/>
                <w:sz w:val="24"/>
                <w:szCs w:val="24"/>
                <w:highlight w:val="yellow"/>
                <w:lang w:val="en-US"/>
              </w:rPr>
              <w:t>JPG</w:t>
            </w:r>
          </w:p>
        </w:tc>
      </w:tr>
      <w:tr w:rsidR="00E02DF3" w:rsidRPr="006247D6" w14:paraId="4FE3ED3A" w14:textId="77777777" w:rsidTr="00F56239">
        <w:tc>
          <w:tcPr>
            <w:tcW w:w="5529" w:type="dxa"/>
          </w:tcPr>
          <w:p w14:paraId="4949365D" w14:textId="3D7BC852" w:rsidR="00E02DF3" w:rsidRPr="00E50A08" w:rsidRDefault="00E50A08" w:rsidP="00F56239">
            <w:pPr>
              <w:pStyle w:val="a5"/>
              <w:tabs>
                <w:tab w:val="left" w:pos="993"/>
              </w:tabs>
              <w:ind w:left="0"/>
              <w:jc w:val="both"/>
              <w:rPr>
                <w:sz w:val="24"/>
                <w:highlight w:val="yellow"/>
                <w:lang w:val="ru-RU"/>
              </w:rPr>
            </w:pPr>
            <w:r w:rsidRPr="00E50A08">
              <w:rPr>
                <w:sz w:val="24"/>
                <w:highlight w:val="yellow"/>
                <w:lang w:val="ru-RU"/>
              </w:rPr>
              <w:t xml:space="preserve"> </w:t>
            </w:r>
            <w:r w:rsidR="00E02DF3" w:rsidRPr="00E50A08">
              <w:rPr>
                <w:sz w:val="24"/>
                <w:highlight w:val="yellow"/>
                <w:lang w:val="ru-RU"/>
              </w:rPr>
              <w:t>Отчет о выставленных счетах-фактурах (корректировочных счетах-фактурах)</w:t>
            </w:r>
          </w:p>
        </w:tc>
        <w:tc>
          <w:tcPr>
            <w:tcW w:w="3827" w:type="dxa"/>
          </w:tcPr>
          <w:p w14:paraId="18B76D2C"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Неформализованный документ PDF, TIF, JPG</w:t>
            </w:r>
          </w:p>
        </w:tc>
      </w:tr>
      <w:tr w:rsidR="00E02DF3" w:rsidRPr="006247D6" w14:paraId="473F89C7" w14:textId="77777777" w:rsidTr="00F56239">
        <w:tc>
          <w:tcPr>
            <w:tcW w:w="5529" w:type="dxa"/>
          </w:tcPr>
          <w:p w14:paraId="7610A568" w14:textId="77777777" w:rsidR="00E02DF3" w:rsidRPr="00E50A08" w:rsidRDefault="00E02DF3" w:rsidP="00F56239">
            <w:pPr>
              <w:pStyle w:val="a5"/>
              <w:tabs>
                <w:tab w:val="left" w:pos="993"/>
              </w:tabs>
              <w:ind w:left="0"/>
              <w:jc w:val="both"/>
              <w:rPr>
                <w:sz w:val="24"/>
                <w:highlight w:val="yellow"/>
                <w:lang w:val="ru-RU"/>
              </w:rPr>
            </w:pPr>
            <w:r w:rsidRPr="00E50A08">
              <w:rPr>
                <w:sz w:val="24"/>
                <w:highlight w:val="yellow"/>
                <w:lang w:val="ru-RU"/>
              </w:rPr>
              <w:t>Отчет по счетам-фактурам (корректировочным счетам-фактурам)</w:t>
            </w:r>
          </w:p>
        </w:tc>
        <w:tc>
          <w:tcPr>
            <w:tcW w:w="3827" w:type="dxa"/>
          </w:tcPr>
          <w:p w14:paraId="77A670BA"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Неформализованный документ PDF, TIF, JPG</w:t>
            </w:r>
          </w:p>
        </w:tc>
      </w:tr>
      <w:tr w:rsidR="00CE6A67" w:rsidRPr="006247D6" w14:paraId="3AD70BEB" w14:textId="77777777" w:rsidTr="00F56239">
        <w:tc>
          <w:tcPr>
            <w:tcW w:w="5529" w:type="dxa"/>
          </w:tcPr>
          <w:p w14:paraId="2F31AAEE" w14:textId="77777777" w:rsidR="00CE6A67" w:rsidRPr="00E50A08" w:rsidRDefault="00CE6A67" w:rsidP="00F56239">
            <w:pPr>
              <w:pStyle w:val="a5"/>
              <w:tabs>
                <w:tab w:val="left" w:pos="993"/>
              </w:tabs>
              <w:ind w:left="0"/>
              <w:jc w:val="both"/>
              <w:rPr>
                <w:sz w:val="24"/>
                <w:highlight w:val="yellow"/>
                <w:lang w:val="ru-RU"/>
              </w:rPr>
            </w:pPr>
          </w:p>
        </w:tc>
        <w:tc>
          <w:tcPr>
            <w:tcW w:w="3827" w:type="dxa"/>
          </w:tcPr>
          <w:p w14:paraId="1F773272" w14:textId="77777777" w:rsidR="00CE6A67" w:rsidRPr="00E50A08" w:rsidRDefault="00CE6A67" w:rsidP="00F56239">
            <w:pPr>
              <w:pStyle w:val="a5"/>
              <w:tabs>
                <w:tab w:val="left" w:pos="993"/>
              </w:tabs>
              <w:ind w:left="0"/>
              <w:jc w:val="both"/>
              <w:rPr>
                <w:rFonts w:eastAsia="Calibri"/>
                <w:sz w:val="24"/>
                <w:szCs w:val="24"/>
                <w:highlight w:val="yellow"/>
                <w:lang w:val="ru-RU"/>
              </w:rPr>
            </w:pPr>
          </w:p>
        </w:tc>
      </w:tr>
      <w:tr w:rsidR="00E02DF3" w:rsidRPr="006247D6" w14:paraId="275D9895" w14:textId="77777777" w:rsidTr="00F56239">
        <w:tc>
          <w:tcPr>
            <w:tcW w:w="5529" w:type="dxa"/>
          </w:tcPr>
          <w:p w14:paraId="7BF577B0" w14:textId="77777777" w:rsidR="00E02DF3" w:rsidRPr="00E50A08" w:rsidRDefault="00E02DF3" w:rsidP="00F56239">
            <w:pPr>
              <w:pStyle w:val="a5"/>
              <w:tabs>
                <w:tab w:val="left" w:pos="993"/>
              </w:tabs>
              <w:ind w:left="0"/>
              <w:jc w:val="both"/>
              <w:rPr>
                <w:sz w:val="24"/>
                <w:highlight w:val="yellow"/>
                <w:lang w:val="ru-RU"/>
              </w:rPr>
            </w:pPr>
            <w:r w:rsidRPr="00E50A08">
              <w:rPr>
                <w:sz w:val="24"/>
                <w:highlight w:val="yellow"/>
                <w:lang w:val="ru-RU"/>
              </w:rPr>
              <w:t>Акт сверки</w:t>
            </w:r>
          </w:p>
        </w:tc>
        <w:tc>
          <w:tcPr>
            <w:tcW w:w="3827" w:type="dxa"/>
          </w:tcPr>
          <w:p w14:paraId="12FDA2DC"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Неформализованный документ PDF, TIF, JPG</w:t>
            </w:r>
          </w:p>
        </w:tc>
      </w:tr>
      <w:tr w:rsidR="00E02DF3" w:rsidRPr="006247D6" w14:paraId="329ABA80" w14:textId="77777777" w:rsidTr="00F56239">
        <w:tc>
          <w:tcPr>
            <w:tcW w:w="5529" w:type="dxa"/>
          </w:tcPr>
          <w:p w14:paraId="4CB34A9E" w14:textId="77777777" w:rsidR="00E02DF3" w:rsidRPr="00E50A08" w:rsidRDefault="00E02DF3" w:rsidP="00F56239">
            <w:pPr>
              <w:pStyle w:val="a5"/>
              <w:tabs>
                <w:tab w:val="left" w:pos="993"/>
              </w:tabs>
              <w:ind w:left="0"/>
              <w:jc w:val="both"/>
              <w:rPr>
                <w:sz w:val="24"/>
                <w:highlight w:val="yellow"/>
                <w:lang w:val="ru-RU"/>
              </w:rPr>
            </w:pPr>
            <w:r w:rsidRPr="00E50A08">
              <w:rPr>
                <w:sz w:val="24"/>
                <w:highlight w:val="yellow"/>
                <w:lang w:val="ru-RU"/>
              </w:rPr>
              <w:t>Счет на оплату</w:t>
            </w:r>
          </w:p>
        </w:tc>
        <w:tc>
          <w:tcPr>
            <w:tcW w:w="3827" w:type="dxa"/>
          </w:tcPr>
          <w:p w14:paraId="15427BF9" w14:textId="77777777" w:rsidR="00E02DF3" w:rsidRPr="00E50A08" w:rsidRDefault="00E02DF3" w:rsidP="00F56239">
            <w:pPr>
              <w:pStyle w:val="a5"/>
              <w:tabs>
                <w:tab w:val="left" w:pos="993"/>
              </w:tabs>
              <w:ind w:left="0"/>
              <w:jc w:val="both"/>
              <w:rPr>
                <w:rFonts w:eastAsia="Calibri"/>
                <w:sz w:val="24"/>
                <w:szCs w:val="24"/>
                <w:highlight w:val="yellow"/>
                <w:lang w:val="ru-RU"/>
              </w:rPr>
            </w:pPr>
            <w:r w:rsidRPr="00E50A08">
              <w:rPr>
                <w:rFonts w:eastAsia="Calibri"/>
                <w:sz w:val="24"/>
                <w:szCs w:val="24"/>
                <w:highlight w:val="yellow"/>
                <w:lang w:val="ru-RU"/>
              </w:rPr>
              <w:t>Неформализованный документ PDF, TIF, JPG</w:t>
            </w:r>
          </w:p>
        </w:tc>
      </w:tr>
      <w:tr w:rsidR="00E02DF3" w:rsidRPr="006247D6" w14:paraId="2B1616E6" w14:textId="77777777" w:rsidTr="00F56239">
        <w:tc>
          <w:tcPr>
            <w:tcW w:w="5529" w:type="dxa"/>
          </w:tcPr>
          <w:p w14:paraId="74F19F6E" w14:textId="22A1B64B" w:rsidR="00E02DF3" w:rsidRPr="00E50A08" w:rsidRDefault="00E02DF3" w:rsidP="00F56239">
            <w:pPr>
              <w:tabs>
                <w:tab w:val="left" w:pos="993"/>
              </w:tabs>
              <w:rPr>
                <w:sz w:val="24"/>
                <w:highlight w:val="yellow"/>
                <w:lang w:val="ru-RU"/>
              </w:rPr>
            </w:pPr>
            <w:r w:rsidRPr="00E50A08">
              <w:rPr>
                <w:sz w:val="24"/>
                <w:highlight w:val="yellow"/>
                <w:lang w:val="ru-RU"/>
              </w:rPr>
              <w:t>Иные первичные документы</w:t>
            </w:r>
          </w:p>
        </w:tc>
        <w:tc>
          <w:tcPr>
            <w:tcW w:w="3827" w:type="dxa"/>
          </w:tcPr>
          <w:p w14:paraId="747E447B" w14:textId="77777777" w:rsidR="00E02DF3" w:rsidRPr="00CE2757" w:rsidRDefault="00E02DF3" w:rsidP="00F56239">
            <w:pPr>
              <w:pStyle w:val="a5"/>
              <w:tabs>
                <w:tab w:val="left" w:pos="993"/>
              </w:tabs>
              <w:ind w:left="0"/>
              <w:jc w:val="both"/>
              <w:rPr>
                <w:rFonts w:eastAsia="Calibri"/>
                <w:sz w:val="24"/>
                <w:szCs w:val="24"/>
                <w:lang w:val="ru-RU"/>
              </w:rPr>
            </w:pPr>
            <w:r w:rsidRPr="00E50A08">
              <w:rPr>
                <w:rFonts w:eastAsia="Calibri"/>
                <w:sz w:val="24"/>
                <w:szCs w:val="24"/>
                <w:highlight w:val="yellow"/>
                <w:lang w:val="ru-RU"/>
              </w:rPr>
              <w:t>Неформализованный документ PDF, TIF, JPG</w:t>
            </w:r>
          </w:p>
        </w:tc>
      </w:tr>
    </w:tbl>
    <w:p w14:paraId="097944E8" w14:textId="77777777" w:rsidR="00E02DF3" w:rsidRPr="00226EEE" w:rsidRDefault="00E02DF3" w:rsidP="00E02DF3">
      <w:pPr>
        <w:tabs>
          <w:tab w:val="left" w:pos="567"/>
        </w:tabs>
        <w:jc w:val="both"/>
        <w:rPr>
          <w:rFonts w:eastAsia="Calibri"/>
          <w:sz w:val="24"/>
          <w:szCs w:val="24"/>
          <w:lang w:val="ru-RU"/>
        </w:rPr>
      </w:pPr>
      <w:r>
        <w:rPr>
          <w:rFonts w:eastAsia="Calibri"/>
          <w:sz w:val="24"/>
          <w:szCs w:val="24"/>
          <w:lang w:val="ru-RU"/>
        </w:rPr>
        <w:lastRenderedPageBreak/>
        <w:tab/>
      </w:r>
      <w:r w:rsidRPr="00226EEE">
        <w:rPr>
          <w:rFonts w:eastAsia="Calibri"/>
          <w:sz w:val="24"/>
          <w:szCs w:val="24"/>
          <w:lang w:val="ru-RU"/>
        </w:rPr>
        <w:t xml:space="preserve">При ведении электронного документооборота относительно всех выше предусмотренных типов документов, Стороны будут руководствоваться положениями следующих документов, если настоящим дополнительным Соглашением далее прямо не предусмотрено иное: </w:t>
      </w:r>
    </w:p>
    <w:p w14:paraId="0C553979" w14:textId="77777777" w:rsidR="00E02DF3" w:rsidRPr="00226EEE" w:rsidRDefault="00E02DF3" w:rsidP="00E02DF3">
      <w:pPr>
        <w:tabs>
          <w:tab w:val="left" w:pos="567"/>
        </w:tabs>
        <w:jc w:val="both"/>
        <w:rPr>
          <w:rFonts w:eastAsia="Calibri"/>
          <w:sz w:val="24"/>
          <w:szCs w:val="24"/>
          <w:lang w:val="ru-RU"/>
        </w:rPr>
      </w:pPr>
      <w:r>
        <w:rPr>
          <w:rFonts w:eastAsia="Calibri"/>
          <w:sz w:val="24"/>
          <w:szCs w:val="24"/>
          <w:lang w:val="ru-RU"/>
        </w:rPr>
        <w:tab/>
        <w:t xml:space="preserve">- </w:t>
      </w:r>
      <w:r w:rsidRPr="00226EEE">
        <w:rPr>
          <w:rFonts w:eastAsia="Calibri"/>
          <w:sz w:val="24"/>
          <w:szCs w:val="24"/>
          <w:lang w:val="ru-RU"/>
        </w:rPr>
        <w:t>Приказ Минфина России от 10.11.2015г. № 174н "Об утверждении Порядка выставления и получения счетов-фактур в электронной форме по телекоммуникационным каналам связи с применением усиленной квалифицированной электронной подписи".</w:t>
      </w:r>
    </w:p>
    <w:p w14:paraId="3C8A8B7B" w14:textId="77777777" w:rsidR="00E02DF3" w:rsidRPr="00226EEE" w:rsidRDefault="00E02DF3" w:rsidP="00E02DF3">
      <w:pPr>
        <w:tabs>
          <w:tab w:val="left" w:pos="567"/>
        </w:tabs>
        <w:jc w:val="both"/>
        <w:rPr>
          <w:rFonts w:eastAsia="Calibri"/>
          <w:sz w:val="24"/>
          <w:szCs w:val="24"/>
          <w:lang w:val="ru-RU"/>
        </w:rPr>
      </w:pPr>
      <w:r>
        <w:rPr>
          <w:rFonts w:eastAsia="Calibri"/>
          <w:sz w:val="24"/>
          <w:szCs w:val="24"/>
          <w:lang w:val="ru-RU"/>
        </w:rPr>
        <w:tab/>
        <w:t xml:space="preserve">- </w:t>
      </w:r>
      <w:r w:rsidRPr="00226EEE">
        <w:rPr>
          <w:rFonts w:eastAsia="Calibri"/>
          <w:sz w:val="24"/>
          <w:szCs w:val="24"/>
          <w:lang w:val="ru-RU"/>
        </w:rPr>
        <w:t xml:space="preserve">Приказ ФНС России от 20.04.2012 № ММВ-7-6/253@ "Об утверждении Временного положения о Сети доверенных операторов электронного документооборота и Временного положения о порядке присоединения к Сети доверенных операторов электронного документооборота". </w:t>
      </w:r>
    </w:p>
    <w:p w14:paraId="2A15D430" w14:textId="77777777" w:rsidR="00E02DF3" w:rsidRDefault="00E02DF3" w:rsidP="00E02DF3">
      <w:pPr>
        <w:tabs>
          <w:tab w:val="left" w:pos="567"/>
        </w:tabs>
        <w:jc w:val="both"/>
        <w:rPr>
          <w:rFonts w:eastAsia="Calibri"/>
          <w:sz w:val="24"/>
          <w:szCs w:val="24"/>
          <w:lang w:val="ru-RU"/>
        </w:rPr>
      </w:pPr>
      <w:r>
        <w:rPr>
          <w:rFonts w:eastAsia="Calibri"/>
          <w:sz w:val="24"/>
          <w:szCs w:val="24"/>
          <w:lang w:val="ru-RU"/>
        </w:rPr>
        <w:tab/>
        <w:t xml:space="preserve">- </w:t>
      </w:r>
      <w:r w:rsidRPr="005E3081">
        <w:rPr>
          <w:rFonts w:eastAsia="Calibri"/>
          <w:sz w:val="24"/>
          <w:szCs w:val="24"/>
          <w:lang w:val="ru-RU"/>
        </w:rPr>
        <w:t xml:space="preserve">Приказ ФНС России от 30.11.2015 </w:t>
      </w:r>
      <w:r>
        <w:rPr>
          <w:rFonts w:eastAsia="Calibri"/>
          <w:sz w:val="24"/>
          <w:szCs w:val="24"/>
          <w:lang w:val="ru-RU"/>
        </w:rPr>
        <w:t>№</w:t>
      </w:r>
      <w:r w:rsidRPr="005E3081">
        <w:rPr>
          <w:rFonts w:eastAsia="Calibri"/>
          <w:sz w:val="24"/>
          <w:szCs w:val="24"/>
          <w:lang w:val="ru-RU"/>
        </w:rPr>
        <w:t xml:space="preserve"> ММВ-7-10/551@ "Об утверждении формата представления документа о передаче товаров при торговых операциях в электронной форме"</w:t>
      </w:r>
      <w:r>
        <w:rPr>
          <w:rFonts w:eastAsia="Calibri"/>
          <w:sz w:val="24"/>
          <w:szCs w:val="24"/>
          <w:lang w:val="ru-RU"/>
        </w:rPr>
        <w:t>.</w:t>
      </w:r>
    </w:p>
    <w:p w14:paraId="2279FB7F" w14:textId="77777777" w:rsidR="00E02DF3" w:rsidRPr="00226EEE" w:rsidRDefault="00E02DF3" w:rsidP="00E02DF3">
      <w:pPr>
        <w:tabs>
          <w:tab w:val="left" w:pos="567"/>
        </w:tabs>
        <w:jc w:val="both"/>
        <w:rPr>
          <w:rFonts w:eastAsia="Calibri"/>
          <w:sz w:val="24"/>
          <w:szCs w:val="24"/>
          <w:lang w:val="ru-RU"/>
        </w:rPr>
      </w:pPr>
      <w:r>
        <w:rPr>
          <w:rFonts w:eastAsia="Calibri"/>
          <w:sz w:val="24"/>
          <w:szCs w:val="24"/>
          <w:lang w:val="ru-RU"/>
        </w:rPr>
        <w:tab/>
        <w:t xml:space="preserve">- </w:t>
      </w:r>
      <w:r w:rsidRPr="00173898">
        <w:rPr>
          <w:rFonts w:eastAsia="Calibri"/>
          <w:sz w:val="24"/>
          <w:szCs w:val="24"/>
          <w:lang w:val="ru-RU"/>
        </w:rPr>
        <w:t xml:space="preserve">Приказ ФНС России от 30.11.2015 </w:t>
      </w:r>
      <w:r>
        <w:rPr>
          <w:rFonts w:eastAsia="Calibri"/>
          <w:sz w:val="24"/>
          <w:szCs w:val="24"/>
          <w:lang w:val="ru-RU"/>
        </w:rPr>
        <w:t>№</w:t>
      </w:r>
      <w:r w:rsidRPr="00173898">
        <w:rPr>
          <w:rFonts w:eastAsia="Calibri"/>
          <w:sz w:val="24"/>
          <w:szCs w:val="24"/>
          <w:lang w:val="ru-RU"/>
        </w:rPr>
        <w:t xml:space="preserve"> ММВ-7-10/552@ "Об утверждении формата представления документа о передаче результатов работ (документа об оказании услуг) в электронной форме"</w:t>
      </w:r>
      <w:r>
        <w:rPr>
          <w:rFonts w:eastAsia="Calibri"/>
          <w:sz w:val="24"/>
          <w:szCs w:val="24"/>
          <w:lang w:val="ru-RU"/>
        </w:rPr>
        <w:t>.</w:t>
      </w:r>
    </w:p>
    <w:p w14:paraId="3CB20A9B" w14:textId="77777777" w:rsidR="00E02DF3" w:rsidRPr="00226EEE" w:rsidRDefault="00E02DF3" w:rsidP="00E02DF3">
      <w:pPr>
        <w:ind w:firstLine="708"/>
        <w:jc w:val="both"/>
        <w:rPr>
          <w:rFonts w:eastAsia="Calibri"/>
          <w:sz w:val="24"/>
          <w:szCs w:val="24"/>
          <w:lang w:val="ru-RU"/>
        </w:rPr>
      </w:pPr>
      <w:r>
        <w:rPr>
          <w:rFonts w:eastAsia="Calibri"/>
          <w:sz w:val="24"/>
          <w:szCs w:val="24"/>
          <w:lang w:val="ru-RU"/>
        </w:rPr>
        <w:t xml:space="preserve">- </w:t>
      </w:r>
      <w:r w:rsidRPr="00226EEE">
        <w:rPr>
          <w:rFonts w:eastAsia="Calibri"/>
          <w:sz w:val="24"/>
          <w:szCs w:val="24"/>
          <w:lang w:val="ru-RU"/>
        </w:rPr>
        <w:t>Технологические регламенты доверенных операторов электронного документооборота, привлекаемых Сторонами для ведения электронного юридически значимого документооборота.</w:t>
      </w:r>
    </w:p>
    <w:p w14:paraId="154DC37D" w14:textId="77777777" w:rsidR="00E02DF3" w:rsidRPr="00226EEE" w:rsidRDefault="00E02DF3" w:rsidP="00E02DF3">
      <w:pPr>
        <w:jc w:val="both"/>
        <w:rPr>
          <w:rFonts w:eastAsia="Calibri"/>
          <w:sz w:val="24"/>
          <w:szCs w:val="24"/>
          <w:lang w:val="ru-RU"/>
        </w:rPr>
      </w:pPr>
      <w:r>
        <w:rPr>
          <w:rFonts w:eastAsia="Calibri"/>
          <w:sz w:val="24"/>
          <w:szCs w:val="24"/>
          <w:lang w:val="ru-RU"/>
        </w:rPr>
        <w:tab/>
        <w:t xml:space="preserve">- </w:t>
      </w:r>
      <w:r w:rsidRPr="00226EEE">
        <w:rPr>
          <w:rFonts w:eastAsia="Calibri"/>
          <w:sz w:val="24"/>
          <w:szCs w:val="24"/>
          <w:lang w:val="ru-RU"/>
        </w:rPr>
        <w:t xml:space="preserve">Прочие законодательные акты РФ, регулирующие электронный документооборот между юридическими лицами, действующие в течение срока действия настоящего </w:t>
      </w:r>
      <w:r>
        <w:rPr>
          <w:rFonts w:eastAsia="Calibri"/>
          <w:sz w:val="24"/>
          <w:szCs w:val="24"/>
          <w:lang w:val="ru-RU"/>
        </w:rPr>
        <w:t>Соглашения</w:t>
      </w:r>
      <w:r w:rsidRPr="00226EEE">
        <w:rPr>
          <w:rFonts w:eastAsia="Calibri"/>
          <w:sz w:val="24"/>
          <w:szCs w:val="24"/>
          <w:lang w:val="ru-RU"/>
        </w:rPr>
        <w:t>.</w:t>
      </w:r>
    </w:p>
    <w:p w14:paraId="63514A74" w14:textId="77777777" w:rsidR="00E02DF3" w:rsidRPr="00226EEE" w:rsidRDefault="00E02DF3" w:rsidP="00E02DF3">
      <w:pPr>
        <w:jc w:val="both"/>
        <w:rPr>
          <w:rFonts w:eastAsia="Calibri"/>
          <w:sz w:val="24"/>
          <w:szCs w:val="24"/>
          <w:lang w:val="ru-RU"/>
        </w:rPr>
      </w:pPr>
      <w:r>
        <w:rPr>
          <w:rFonts w:eastAsia="Calibri"/>
          <w:sz w:val="24"/>
          <w:szCs w:val="24"/>
          <w:lang w:val="ru-RU"/>
        </w:rPr>
        <w:tab/>
        <w:t xml:space="preserve">      </w:t>
      </w:r>
      <w:r w:rsidRPr="00226EEE">
        <w:rPr>
          <w:rFonts w:eastAsia="Calibri"/>
          <w:sz w:val="24"/>
          <w:szCs w:val="24"/>
          <w:lang w:val="ru-RU"/>
        </w:rPr>
        <w:t>В целях стандартизации подходов и в пределах, установленных законодательством, положения вышеуказанных документов применяются ко всем типам применяемых Сторонами электронных юридически значимых документов, если иными поименованными в данном пункте документами не установлены специфические положения для конкретного типа документа.</w:t>
      </w:r>
    </w:p>
    <w:p w14:paraId="40A23F40" w14:textId="77777777" w:rsidR="00E02DF3" w:rsidRDefault="00E02DF3" w:rsidP="00E02DF3">
      <w:pPr>
        <w:tabs>
          <w:tab w:val="left" w:pos="993"/>
        </w:tabs>
        <w:jc w:val="both"/>
        <w:rPr>
          <w:rFonts w:eastAsia="Calibri"/>
          <w:sz w:val="24"/>
          <w:szCs w:val="24"/>
          <w:lang w:val="ru-RU"/>
        </w:rPr>
      </w:pPr>
      <w:r>
        <w:rPr>
          <w:rFonts w:eastAsia="Calibri"/>
          <w:sz w:val="24"/>
          <w:szCs w:val="24"/>
          <w:lang w:val="ru-RU"/>
        </w:rPr>
        <w:tab/>
        <w:t xml:space="preserve"> </w:t>
      </w:r>
      <w:r w:rsidRPr="00DA689A">
        <w:rPr>
          <w:rFonts w:eastAsia="Calibri"/>
          <w:sz w:val="24"/>
          <w:szCs w:val="24"/>
          <w:lang w:val="ru-RU"/>
        </w:rPr>
        <w:t>Документы, не указанные в настоящем пункте, оформляются на бумажном носителе, подпис</w:t>
      </w:r>
      <w:r>
        <w:rPr>
          <w:rFonts w:eastAsia="Calibri"/>
          <w:sz w:val="24"/>
          <w:szCs w:val="24"/>
          <w:lang w:val="ru-RU"/>
        </w:rPr>
        <w:t>ываются</w:t>
      </w:r>
      <w:r w:rsidRPr="00DA689A">
        <w:rPr>
          <w:rFonts w:eastAsia="Calibri"/>
          <w:sz w:val="24"/>
          <w:szCs w:val="24"/>
          <w:lang w:val="ru-RU"/>
        </w:rPr>
        <w:t xml:space="preserve"> собственноручной подписью и завер</w:t>
      </w:r>
      <w:r>
        <w:rPr>
          <w:rFonts w:eastAsia="Calibri"/>
          <w:sz w:val="24"/>
          <w:szCs w:val="24"/>
          <w:lang w:val="ru-RU"/>
        </w:rPr>
        <w:t>яются</w:t>
      </w:r>
      <w:r w:rsidRPr="00DA689A">
        <w:rPr>
          <w:rFonts w:eastAsia="Calibri"/>
          <w:sz w:val="24"/>
          <w:szCs w:val="24"/>
          <w:lang w:val="ru-RU"/>
        </w:rPr>
        <w:t xml:space="preserve"> печатью</w:t>
      </w:r>
      <w:r w:rsidRPr="003E6C40">
        <w:rPr>
          <w:rFonts w:eastAsia="Calibri"/>
          <w:sz w:val="24"/>
          <w:szCs w:val="24"/>
          <w:lang w:val="ru-RU"/>
        </w:rPr>
        <w:t xml:space="preserve"> </w:t>
      </w:r>
      <w:r w:rsidRPr="00EA69CB">
        <w:rPr>
          <w:rFonts w:eastAsia="Calibri"/>
          <w:sz w:val="24"/>
          <w:szCs w:val="24"/>
          <w:lang w:val="ru-RU"/>
        </w:rPr>
        <w:t>(</w:t>
      </w:r>
      <w:r>
        <w:rPr>
          <w:rFonts w:eastAsia="Calibri"/>
          <w:sz w:val="24"/>
          <w:szCs w:val="24"/>
          <w:lang w:val="ru-RU"/>
        </w:rPr>
        <w:t>при наличии</w:t>
      </w:r>
      <w:r w:rsidRPr="00EA69CB">
        <w:rPr>
          <w:rFonts w:eastAsia="Calibri"/>
          <w:sz w:val="24"/>
          <w:szCs w:val="24"/>
          <w:lang w:val="ru-RU"/>
        </w:rPr>
        <w:t>)</w:t>
      </w:r>
      <w:r w:rsidRPr="00DA689A">
        <w:rPr>
          <w:rFonts w:eastAsia="Calibri"/>
          <w:sz w:val="24"/>
          <w:szCs w:val="24"/>
          <w:lang w:val="ru-RU"/>
        </w:rPr>
        <w:t>.</w:t>
      </w:r>
      <w:r w:rsidRPr="00982522">
        <w:rPr>
          <w:rFonts w:eastAsiaTheme="minorHAnsi"/>
          <w:sz w:val="24"/>
          <w:szCs w:val="24"/>
          <w:lang w:val="ru-RU" w:eastAsia="en-US"/>
        </w:rPr>
        <w:t xml:space="preserve"> </w:t>
      </w:r>
      <w:r w:rsidRPr="00150176">
        <w:rPr>
          <w:rFonts w:eastAsia="Calibri"/>
          <w:sz w:val="24"/>
          <w:szCs w:val="24"/>
          <w:lang w:val="ru-RU"/>
        </w:rPr>
        <w:t xml:space="preserve">Обмен иными </w:t>
      </w:r>
      <w:r>
        <w:rPr>
          <w:rFonts w:eastAsia="Calibri"/>
          <w:sz w:val="24"/>
          <w:szCs w:val="24"/>
          <w:lang w:val="ru-RU"/>
        </w:rPr>
        <w:t>электронными документами</w:t>
      </w:r>
      <w:r w:rsidRPr="00150176">
        <w:rPr>
          <w:rFonts w:eastAsia="Calibri"/>
          <w:sz w:val="24"/>
          <w:szCs w:val="24"/>
          <w:lang w:val="ru-RU"/>
        </w:rPr>
        <w:t xml:space="preserve"> в Системе</w:t>
      </w:r>
      <w:r>
        <w:rPr>
          <w:rFonts w:eastAsia="Calibri"/>
          <w:sz w:val="24"/>
          <w:szCs w:val="24"/>
          <w:lang w:val="ru-RU"/>
        </w:rPr>
        <w:t xml:space="preserve"> ЭДО</w:t>
      </w:r>
      <w:r w:rsidRPr="00150176">
        <w:rPr>
          <w:rFonts w:eastAsia="Calibri"/>
          <w:sz w:val="24"/>
          <w:szCs w:val="24"/>
          <w:lang w:val="ru-RU"/>
        </w:rPr>
        <w:t xml:space="preserve"> не является основанием возникновения обязательств Сторон по Соглашению.</w:t>
      </w:r>
    </w:p>
    <w:p w14:paraId="4CA50D67" w14:textId="77777777" w:rsidR="00E02DF3" w:rsidRDefault="00E02DF3" w:rsidP="00E02DF3">
      <w:pPr>
        <w:pStyle w:val="a5"/>
        <w:numPr>
          <w:ilvl w:val="0"/>
          <w:numId w:val="1"/>
        </w:numPr>
        <w:tabs>
          <w:tab w:val="left" w:pos="993"/>
        </w:tabs>
        <w:ind w:left="0" w:firstLine="709"/>
        <w:jc w:val="both"/>
        <w:rPr>
          <w:rFonts w:eastAsia="Calibri"/>
          <w:sz w:val="24"/>
          <w:szCs w:val="24"/>
          <w:lang w:val="ru-RU"/>
        </w:rPr>
      </w:pPr>
      <w:r>
        <w:rPr>
          <w:rFonts w:eastAsia="Calibri"/>
          <w:sz w:val="24"/>
          <w:szCs w:val="24"/>
          <w:lang w:val="ru-RU"/>
        </w:rPr>
        <w:t xml:space="preserve">    </w:t>
      </w:r>
      <w:r w:rsidRPr="004027DB">
        <w:rPr>
          <w:rFonts w:eastAsia="Calibri"/>
          <w:sz w:val="24"/>
          <w:szCs w:val="24"/>
          <w:lang w:val="ru-RU"/>
        </w:rPr>
        <w:t xml:space="preserve">Приобретение, установка и функционирование программного обеспечения, каналов связи, </w:t>
      </w:r>
      <w:r w:rsidRPr="00150176">
        <w:rPr>
          <w:rFonts w:eastAsia="Calibri"/>
          <w:sz w:val="24"/>
          <w:szCs w:val="24"/>
          <w:lang w:val="ru-RU"/>
        </w:rPr>
        <w:t>средства криптографической защиты информации</w:t>
      </w:r>
      <w:r w:rsidRPr="004027DB">
        <w:rPr>
          <w:rFonts w:eastAsia="Calibri"/>
          <w:sz w:val="24"/>
          <w:szCs w:val="24"/>
          <w:lang w:val="ru-RU"/>
        </w:rPr>
        <w:t xml:space="preserve"> с функциями </w:t>
      </w:r>
      <w:r>
        <w:rPr>
          <w:rFonts w:eastAsia="Calibri"/>
          <w:sz w:val="24"/>
          <w:szCs w:val="24"/>
          <w:lang w:val="ru-RU"/>
        </w:rPr>
        <w:t>УК</w:t>
      </w:r>
      <w:r w:rsidRPr="004027DB">
        <w:rPr>
          <w:rFonts w:eastAsia="Calibri"/>
          <w:sz w:val="24"/>
          <w:szCs w:val="24"/>
          <w:lang w:val="ru-RU"/>
        </w:rPr>
        <w:t xml:space="preserve">ЭП осуществляется </w:t>
      </w:r>
      <w:r>
        <w:rPr>
          <w:rFonts w:eastAsia="Calibri"/>
          <w:sz w:val="24"/>
          <w:szCs w:val="24"/>
          <w:lang w:val="ru-RU"/>
        </w:rPr>
        <w:t>самостоятельно</w:t>
      </w:r>
      <w:r w:rsidRPr="004027DB">
        <w:rPr>
          <w:rFonts w:eastAsia="Calibri"/>
          <w:sz w:val="24"/>
          <w:szCs w:val="24"/>
          <w:lang w:val="ru-RU"/>
        </w:rPr>
        <w:t xml:space="preserve"> за счет Сторон, а также с использованием их технических возможностей.</w:t>
      </w:r>
    </w:p>
    <w:p w14:paraId="73000387" w14:textId="77777777" w:rsidR="00E02DF3" w:rsidRDefault="00E02DF3" w:rsidP="00E02DF3">
      <w:pPr>
        <w:pStyle w:val="a5"/>
        <w:numPr>
          <w:ilvl w:val="0"/>
          <w:numId w:val="1"/>
        </w:numPr>
        <w:tabs>
          <w:tab w:val="left" w:pos="993"/>
        </w:tabs>
        <w:ind w:left="0" w:firstLine="709"/>
        <w:jc w:val="both"/>
        <w:rPr>
          <w:sz w:val="24"/>
          <w:szCs w:val="24"/>
          <w:lang w:val="ru-RU"/>
        </w:rPr>
      </w:pPr>
      <w:r>
        <w:rPr>
          <w:sz w:val="24"/>
          <w:szCs w:val="24"/>
          <w:lang w:val="ru-RU"/>
        </w:rPr>
        <w:t xml:space="preserve">    </w:t>
      </w:r>
      <w:r w:rsidRPr="00250618">
        <w:rPr>
          <w:sz w:val="24"/>
          <w:szCs w:val="24"/>
          <w:lang w:val="ru-RU"/>
        </w:rPr>
        <w:t xml:space="preserve">Стороны признают, что </w:t>
      </w:r>
      <w:r>
        <w:rPr>
          <w:sz w:val="24"/>
          <w:szCs w:val="24"/>
          <w:lang w:val="ru-RU"/>
        </w:rPr>
        <w:t>с</w:t>
      </w:r>
      <w:r w:rsidRPr="00250618">
        <w:rPr>
          <w:sz w:val="24"/>
          <w:szCs w:val="24"/>
          <w:lang w:val="ru-RU"/>
        </w:rPr>
        <w:t xml:space="preserve"> даты подписания </w:t>
      </w:r>
      <w:r>
        <w:rPr>
          <w:sz w:val="24"/>
          <w:szCs w:val="24"/>
          <w:lang w:val="ru-RU"/>
        </w:rPr>
        <w:t>настоящего Соглашения</w:t>
      </w:r>
      <w:r w:rsidRPr="00250618">
        <w:rPr>
          <w:sz w:val="24"/>
          <w:szCs w:val="24"/>
          <w:lang w:val="ru-RU"/>
        </w:rPr>
        <w:t xml:space="preserve"> электронные документы, переданные через Систему ЭДО и подписанные УКЭП, </w:t>
      </w:r>
      <w:r>
        <w:rPr>
          <w:sz w:val="24"/>
          <w:szCs w:val="24"/>
          <w:lang w:val="ru-RU"/>
        </w:rPr>
        <w:t xml:space="preserve">признаются равнозначными </w:t>
      </w:r>
      <w:r w:rsidRPr="00250618">
        <w:rPr>
          <w:sz w:val="24"/>
          <w:szCs w:val="24"/>
          <w:lang w:val="ru-RU"/>
        </w:rPr>
        <w:t>документам на бумажных н</w:t>
      </w:r>
      <w:r>
        <w:rPr>
          <w:sz w:val="24"/>
          <w:szCs w:val="24"/>
          <w:lang w:val="ru-RU"/>
        </w:rPr>
        <w:t>осителях информации, подписанным</w:t>
      </w:r>
      <w:r w:rsidRPr="00250618">
        <w:rPr>
          <w:sz w:val="24"/>
          <w:szCs w:val="24"/>
          <w:lang w:val="ru-RU"/>
        </w:rPr>
        <w:t xml:space="preserve"> собственноручной подписью и заверенных печатью</w:t>
      </w:r>
      <w:r>
        <w:rPr>
          <w:sz w:val="24"/>
          <w:szCs w:val="24"/>
          <w:lang w:val="ru-RU"/>
        </w:rPr>
        <w:t xml:space="preserve"> (при наличии)</w:t>
      </w:r>
      <w:r w:rsidRPr="00250618">
        <w:rPr>
          <w:sz w:val="24"/>
          <w:szCs w:val="24"/>
          <w:lang w:val="ru-RU"/>
        </w:rPr>
        <w:t>.</w:t>
      </w:r>
    </w:p>
    <w:p w14:paraId="62944D73" w14:textId="77777777" w:rsidR="00E02DF3" w:rsidRDefault="00E02DF3" w:rsidP="00E02DF3">
      <w:pPr>
        <w:pStyle w:val="a5"/>
        <w:tabs>
          <w:tab w:val="left" w:pos="0"/>
        </w:tabs>
        <w:ind w:left="0"/>
        <w:jc w:val="both"/>
        <w:rPr>
          <w:sz w:val="24"/>
          <w:szCs w:val="24"/>
          <w:lang w:val="ru-RU"/>
        </w:rPr>
      </w:pPr>
      <w:r>
        <w:rPr>
          <w:sz w:val="24"/>
          <w:szCs w:val="24"/>
          <w:lang w:val="ru-RU"/>
        </w:rPr>
        <w:tab/>
        <w:t>С даты подписания настоящего Соглашения оформление таких же документов на бумажном носителе информации не осуществляется. Стороны не могут ссылаться на приоритет документов, оформленных на бумажном носителе информации, перед электронными документами, подписанными надлежащей УКЭП при соблюдении условий, предусмотренных настоящим Соглашением.</w:t>
      </w:r>
    </w:p>
    <w:p w14:paraId="6E6C14E8" w14:textId="77777777" w:rsidR="00E02DF3" w:rsidRDefault="00E02DF3" w:rsidP="00E02DF3">
      <w:pPr>
        <w:pStyle w:val="a5"/>
        <w:numPr>
          <w:ilvl w:val="0"/>
          <w:numId w:val="1"/>
        </w:numPr>
        <w:tabs>
          <w:tab w:val="left" w:pos="993"/>
        </w:tabs>
        <w:ind w:left="0" w:firstLine="709"/>
        <w:jc w:val="both"/>
        <w:rPr>
          <w:sz w:val="24"/>
          <w:szCs w:val="24"/>
          <w:lang w:val="ru-RU"/>
        </w:rPr>
      </w:pPr>
      <w:r>
        <w:rPr>
          <w:sz w:val="24"/>
          <w:szCs w:val="24"/>
          <w:lang w:val="ru-RU"/>
        </w:rPr>
        <w:t xml:space="preserve">    </w:t>
      </w:r>
      <w:r w:rsidRPr="004E7763">
        <w:rPr>
          <w:sz w:val="24"/>
          <w:szCs w:val="24"/>
          <w:lang w:val="ru-RU"/>
        </w:rPr>
        <w:t>Стороны признают, что полученные электронные документы, подписанные</w:t>
      </w:r>
      <w:r>
        <w:rPr>
          <w:sz w:val="24"/>
          <w:szCs w:val="24"/>
          <w:lang w:val="ru-RU"/>
        </w:rPr>
        <w:t xml:space="preserve"> УКЭП в соответствии с условиями настоящего С</w:t>
      </w:r>
      <w:r w:rsidRPr="004E7763">
        <w:rPr>
          <w:sz w:val="24"/>
          <w:szCs w:val="24"/>
          <w:lang w:val="ru-RU"/>
        </w:rPr>
        <w:t>оглашения, являются необходимым и достаточным условием, позволяющим установить, что э</w:t>
      </w:r>
      <w:r>
        <w:rPr>
          <w:sz w:val="24"/>
          <w:szCs w:val="24"/>
          <w:lang w:val="ru-RU"/>
        </w:rPr>
        <w:t>лектронный документ исходит от отправившей его С</w:t>
      </w:r>
      <w:r w:rsidRPr="004E7763">
        <w:rPr>
          <w:sz w:val="24"/>
          <w:szCs w:val="24"/>
          <w:lang w:val="ru-RU"/>
        </w:rPr>
        <w:t xml:space="preserve">тороны (авторство электронного документа). Риск неправомерного подписания электронного документа </w:t>
      </w:r>
      <w:r>
        <w:rPr>
          <w:sz w:val="24"/>
          <w:szCs w:val="24"/>
          <w:lang w:val="ru-RU"/>
        </w:rPr>
        <w:t xml:space="preserve">УКЭП </w:t>
      </w:r>
      <w:r w:rsidRPr="004E7763">
        <w:rPr>
          <w:sz w:val="24"/>
          <w:szCs w:val="24"/>
          <w:lang w:val="ru-RU"/>
        </w:rPr>
        <w:t>несет</w:t>
      </w:r>
      <w:r>
        <w:rPr>
          <w:sz w:val="24"/>
          <w:szCs w:val="24"/>
          <w:lang w:val="ru-RU"/>
        </w:rPr>
        <w:t xml:space="preserve"> Сторона, отправившая и подписавшая электронный документ</w:t>
      </w:r>
      <w:r w:rsidRPr="004E7763">
        <w:rPr>
          <w:sz w:val="24"/>
          <w:szCs w:val="24"/>
          <w:lang w:val="ru-RU"/>
        </w:rPr>
        <w:t>.</w:t>
      </w:r>
      <w:r w:rsidRPr="00DB30F7">
        <w:rPr>
          <w:rFonts w:eastAsiaTheme="minorHAnsi"/>
          <w:sz w:val="24"/>
          <w:szCs w:val="24"/>
          <w:lang w:val="ru-RU" w:eastAsia="en-US"/>
        </w:rPr>
        <w:t xml:space="preserve"> </w:t>
      </w:r>
      <w:r w:rsidRPr="00150176">
        <w:rPr>
          <w:sz w:val="24"/>
          <w:szCs w:val="24"/>
          <w:lang w:val="ru-RU"/>
        </w:rPr>
        <w:t xml:space="preserve">В случае обнаружения возможных угроз безопасности Стороны </w:t>
      </w:r>
      <w:r w:rsidRPr="00150176">
        <w:rPr>
          <w:sz w:val="24"/>
          <w:szCs w:val="24"/>
          <w:lang w:val="ru-RU"/>
        </w:rPr>
        <w:lastRenderedPageBreak/>
        <w:t>обязуются своевременно извещать друг друга о таких угрозах для принятия согласованных мер по их нейтрализации.</w:t>
      </w:r>
    </w:p>
    <w:p w14:paraId="436B0A35" w14:textId="77777777" w:rsidR="00E02DF3" w:rsidRDefault="00E02DF3" w:rsidP="00E02DF3">
      <w:pPr>
        <w:pStyle w:val="a5"/>
        <w:numPr>
          <w:ilvl w:val="0"/>
          <w:numId w:val="1"/>
        </w:numPr>
        <w:tabs>
          <w:tab w:val="left" w:pos="993"/>
        </w:tabs>
        <w:ind w:left="0" w:firstLine="709"/>
        <w:jc w:val="both"/>
        <w:rPr>
          <w:sz w:val="24"/>
          <w:szCs w:val="24"/>
          <w:lang w:val="ru-RU"/>
        </w:rPr>
      </w:pPr>
      <w:r>
        <w:rPr>
          <w:sz w:val="24"/>
          <w:szCs w:val="24"/>
          <w:lang w:val="ru-RU"/>
        </w:rPr>
        <w:t xml:space="preserve">    </w:t>
      </w:r>
      <w:r w:rsidRPr="004E7763">
        <w:rPr>
          <w:sz w:val="24"/>
          <w:szCs w:val="24"/>
          <w:lang w:val="ru-RU"/>
        </w:rPr>
        <w:t xml:space="preserve">Передача </w:t>
      </w:r>
      <w:r>
        <w:rPr>
          <w:sz w:val="24"/>
          <w:szCs w:val="24"/>
          <w:lang w:val="ru-RU"/>
        </w:rPr>
        <w:t xml:space="preserve">электронных документов </w:t>
      </w:r>
      <w:r w:rsidRPr="004E7763">
        <w:rPr>
          <w:sz w:val="24"/>
          <w:szCs w:val="24"/>
          <w:lang w:val="ru-RU"/>
        </w:rPr>
        <w:t xml:space="preserve">через </w:t>
      </w:r>
      <w:r>
        <w:rPr>
          <w:sz w:val="24"/>
          <w:szCs w:val="24"/>
          <w:lang w:val="ru-RU"/>
        </w:rPr>
        <w:t>Систему ЭДО фиксируется П</w:t>
      </w:r>
      <w:r w:rsidRPr="004E7763">
        <w:rPr>
          <w:sz w:val="24"/>
          <w:szCs w:val="24"/>
          <w:lang w:val="ru-RU"/>
        </w:rPr>
        <w:t xml:space="preserve">ротоколом передачи, автоматически формируемым </w:t>
      </w:r>
      <w:r>
        <w:rPr>
          <w:sz w:val="24"/>
          <w:szCs w:val="24"/>
          <w:lang w:val="ru-RU"/>
        </w:rPr>
        <w:t xml:space="preserve">Системой </w:t>
      </w:r>
      <w:r w:rsidRPr="004E7763">
        <w:rPr>
          <w:sz w:val="24"/>
          <w:szCs w:val="24"/>
          <w:lang w:val="ru-RU"/>
        </w:rPr>
        <w:t>ЭДО, в ко</w:t>
      </w:r>
      <w:r>
        <w:rPr>
          <w:sz w:val="24"/>
          <w:szCs w:val="24"/>
          <w:lang w:val="ru-RU"/>
        </w:rPr>
        <w:t xml:space="preserve">тором отражается каждое действие с электронным документом на этапах его </w:t>
      </w:r>
      <w:r w:rsidRPr="004E7763">
        <w:rPr>
          <w:sz w:val="24"/>
          <w:szCs w:val="24"/>
          <w:lang w:val="ru-RU"/>
        </w:rPr>
        <w:t xml:space="preserve">согласования и подписания </w:t>
      </w:r>
      <w:r>
        <w:rPr>
          <w:sz w:val="24"/>
          <w:szCs w:val="24"/>
          <w:lang w:val="ru-RU"/>
        </w:rPr>
        <w:t>УКЭП</w:t>
      </w:r>
      <w:r w:rsidRPr="004E7763">
        <w:rPr>
          <w:sz w:val="24"/>
          <w:szCs w:val="24"/>
          <w:lang w:val="ru-RU"/>
        </w:rPr>
        <w:t xml:space="preserve">. </w:t>
      </w:r>
      <w:r>
        <w:rPr>
          <w:sz w:val="24"/>
          <w:szCs w:val="24"/>
          <w:lang w:val="ru-RU"/>
        </w:rPr>
        <w:t xml:space="preserve">Стороны признают, что </w:t>
      </w:r>
      <w:r w:rsidRPr="004E7763">
        <w:rPr>
          <w:sz w:val="24"/>
          <w:szCs w:val="24"/>
          <w:lang w:val="ru-RU"/>
        </w:rPr>
        <w:t xml:space="preserve">Протокол передачи является </w:t>
      </w:r>
      <w:r>
        <w:rPr>
          <w:sz w:val="24"/>
          <w:szCs w:val="24"/>
          <w:lang w:val="ru-RU"/>
        </w:rPr>
        <w:t xml:space="preserve">достаточным </w:t>
      </w:r>
      <w:r w:rsidRPr="004E7763">
        <w:rPr>
          <w:sz w:val="24"/>
          <w:szCs w:val="24"/>
          <w:lang w:val="ru-RU"/>
        </w:rPr>
        <w:t xml:space="preserve">доказательством факта получения </w:t>
      </w:r>
      <w:r>
        <w:rPr>
          <w:sz w:val="24"/>
          <w:szCs w:val="24"/>
          <w:lang w:val="ru-RU"/>
        </w:rPr>
        <w:t>электронных документов Заказчиком.</w:t>
      </w:r>
    </w:p>
    <w:p w14:paraId="7C736BE4" w14:textId="77777777" w:rsidR="00E02DF3" w:rsidRPr="001F51C0" w:rsidRDefault="00E02DF3" w:rsidP="00E02DF3">
      <w:pPr>
        <w:pStyle w:val="a5"/>
        <w:numPr>
          <w:ilvl w:val="0"/>
          <w:numId w:val="1"/>
        </w:numPr>
        <w:tabs>
          <w:tab w:val="left" w:pos="993"/>
        </w:tabs>
        <w:ind w:left="0" w:firstLine="709"/>
        <w:jc w:val="both"/>
        <w:rPr>
          <w:rFonts w:eastAsia="Calibri"/>
          <w:sz w:val="24"/>
          <w:szCs w:val="24"/>
          <w:lang w:val="ru-RU"/>
        </w:rPr>
      </w:pPr>
      <w:r>
        <w:rPr>
          <w:sz w:val="24"/>
          <w:szCs w:val="24"/>
          <w:lang w:val="ru-RU"/>
        </w:rPr>
        <w:t xml:space="preserve">Электронные </w:t>
      </w:r>
      <w:r w:rsidRPr="000A44EF">
        <w:rPr>
          <w:sz w:val="24"/>
          <w:szCs w:val="24"/>
          <w:lang w:val="ru-RU"/>
        </w:rPr>
        <w:t>документы</w:t>
      </w:r>
      <w:r>
        <w:rPr>
          <w:sz w:val="24"/>
          <w:szCs w:val="24"/>
          <w:lang w:val="ru-RU"/>
        </w:rPr>
        <w:t>, указанные в п. 4 настоящего Соглашения,</w:t>
      </w:r>
      <w:r w:rsidRPr="000A44EF">
        <w:rPr>
          <w:sz w:val="24"/>
          <w:szCs w:val="24"/>
          <w:lang w:val="ru-RU"/>
        </w:rPr>
        <w:t xml:space="preserve"> подписываются лицами</w:t>
      </w:r>
      <w:r>
        <w:rPr>
          <w:sz w:val="24"/>
          <w:szCs w:val="24"/>
          <w:lang w:val="ru-RU"/>
        </w:rPr>
        <w:t xml:space="preserve">, уполномоченными на это в установленном порядке. </w:t>
      </w:r>
    </w:p>
    <w:p w14:paraId="72FF0575" w14:textId="77777777" w:rsidR="00E02DF3" w:rsidRDefault="00E02DF3" w:rsidP="00E02DF3">
      <w:pPr>
        <w:pStyle w:val="a5"/>
        <w:numPr>
          <w:ilvl w:val="0"/>
          <w:numId w:val="1"/>
        </w:numPr>
        <w:tabs>
          <w:tab w:val="left" w:pos="993"/>
        </w:tabs>
        <w:ind w:left="0" w:firstLine="709"/>
        <w:jc w:val="both"/>
        <w:rPr>
          <w:rFonts w:eastAsia="Calibri"/>
          <w:sz w:val="24"/>
          <w:szCs w:val="24"/>
          <w:lang w:val="ru-RU"/>
        </w:rPr>
      </w:pPr>
      <w:r w:rsidRPr="004E7763">
        <w:rPr>
          <w:rFonts w:eastAsia="Calibri"/>
          <w:sz w:val="24"/>
          <w:szCs w:val="24"/>
          <w:lang w:val="ru-RU"/>
        </w:rPr>
        <w:t>Стороны обязуются использовать, принимать и признавать квалифицированные сертификаты ключей проверки подписей, выпущенные в соответствии с действующим законодательством удостоверяющими центрами, имеющими аккредитацию</w:t>
      </w:r>
      <w:r>
        <w:rPr>
          <w:rFonts w:eastAsia="Calibri"/>
          <w:sz w:val="24"/>
          <w:szCs w:val="24"/>
          <w:lang w:val="ru-RU"/>
        </w:rPr>
        <w:t xml:space="preserve"> </w:t>
      </w:r>
      <w:r w:rsidRPr="006D5968">
        <w:rPr>
          <w:rFonts w:eastAsia="Calibri"/>
          <w:sz w:val="24"/>
          <w:szCs w:val="24"/>
          <w:lang w:val="ru-RU"/>
        </w:rPr>
        <w:t>Министерств</w:t>
      </w:r>
      <w:r>
        <w:rPr>
          <w:rFonts w:eastAsia="Calibri"/>
          <w:sz w:val="24"/>
          <w:szCs w:val="24"/>
          <w:lang w:val="ru-RU"/>
        </w:rPr>
        <w:t>а</w:t>
      </w:r>
      <w:r w:rsidRPr="006D5968">
        <w:rPr>
          <w:rFonts w:eastAsia="Calibri"/>
          <w:sz w:val="24"/>
          <w:szCs w:val="24"/>
          <w:lang w:val="ru-RU"/>
        </w:rPr>
        <w:t xml:space="preserve"> связи и массовых коммуникаций РФ</w:t>
      </w:r>
      <w:r>
        <w:rPr>
          <w:rFonts w:eastAsia="Calibri"/>
          <w:sz w:val="24"/>
          <w:szCs w:val="24"/>
          <w:lang w:val="ru-RU"/>
        </w:rPr>
        <w:t xml:space="preserve">, </w:t>
      </w:r>
      <w:r w:rsidRPr="00DA689A">
        <w:rPr>
          <w:rFonts w:eastAsia="Calibri"/>
          <w:sz w:val="24"/>
          <w:szCs w:val="24"/>
          <w:lang w:val="ru-RU"/>
        </w:rPr>
        <w:t>что подтверждается соответствующим свидетельством.</w:t>
      </w:r>
      <w:r w:rsidRPr="004E7763">
        <w:rPr>
          <w:rFonts w:eastAsia="Calibri"/>
          <w:sz w:val="24"/>
          <w:szCs w:val="24"/>
          <w:lang w:val="ru-RU"/>
        </w:rPr>
        <w:t xml:space="preserve"> Квалифицированный сертификат ключа проверки подписи должен </w:t>
      </w:r>
      <w:r>
        <w:rPr>
          <w:rFonts w:eastAsia="Calibri"/>
          <w:sz w:val="24"/>
          <w:szCs w:val="24"/>
          <w:lang w:val="ru-RU"/>
        </w:rPr>
        <w:t xml:space="preserve">быть действительным (не прекращен, не аннулирован) на момент подписания электронного документа и </w:t>
      </w:r>
      <w:r w:rsidRPr="004E7763">
        <w:rPr>
          <w:rFonts w:eastAsia="Calibri"/>
          <w:sz w:val="24"/>
          <w:szCs w:val="24"/>
          <w:lang w:val="ru-RU"/>
        </w:rPr>
        <w:t xml:space="preserve">содержать сведения, необходимые для однозначной идентификации владельца сертификата ключа проверки подписи. </w:t>
      </w:r>
    </w:p>
    <w:p w14:paraId="3C814E9E" w14:textId="77777777" w:rsidR="00E02DF3" w:rsidRPr="00DC02AF" w:rsidRDefault="00E02DF3" w:rsidP="00E02DF3">
      <w:pPr>
        <w:pStyle w:val="a5"/>
        <w:numPr>
          <w:ilvl w:val="0"/>
          <w:numId w:val="1"/>
        </w:numPr>
        <w:tabs>
          <w:tab w:val="left" w:pos="993"/>
        </w:tabs>
        <w:ind w:left="0" w:firstLine="709"/>
        <w:jc w:val="both"/>
        <w:rPr>
          <w:sz w:val="24"/>
          <w:szCs w:val="24"/>
          <w:lang w:val="ru-RU"/>
        </w:rPr>
      </w:pPr>
      <w:r w:rsidRPr="00AF1237">
        <w:rPr>
          <w:rFonts w:eastAsia="Calibri"/>
          <w:sz w:val="24"/>
          <w:szCs w:val="24"/>
          <w:lang w:val="ru-RU"/>
        </w:rPr>
        <w:t>Ответственность за наличие действующего сертификата ключа проверки подписи</w:t>
      </w:r>
      <w:r>
        <w:rPr>
          <w:rFonts w:eastAsia="Calibri"/>
          <w:sz w:val="24"/>
          <w:szCs w:val="24"/>
          <w:lang w:val="ru-RU"/>
        </w:rPr>
        <w:t>, за обеспечение конфиденциальности ключей электронных подписей</w:t>
      </w:r>
      <w:r w:rsidRPr="00AF1237">
        <w:rPr>
          <w:rFonts w:eastAsia="Calibri"/>
          <w:sz w:val="24"/>
          <w:szCs w:val="24"/>
          <w:lang w:val="ru-RU"/>
        </w:rPr>
        <w:t xml:space="preserve"> Стороны несут самостоятельно. </w:t>
      </w:r>
    </w:p>
    <w:p w14:paraId="47B1D9A4" w14:textId="77777777" w:rsidR="00E02DF3" w:rsidRPr="00DC02AF" w:rsidRDefault="00E02DF3" w:rsidP="00E02DF3">
      <w:pPr>
        <w:tabs>
          <w:tab w:val="left" w:pos="567"/>
        </w:tabs>
        <w:jc w:val="both"/>
        <w:rPr>
          <w:sz w:val="24"/>
          <w:szCs w:val="24"/>
          <w:lang w:val="ru-RU"/>
        </w:rPr>
      </w:pPr>
      <w:r>
        <w:rPr>
          <w:sz w:val="24"/>
          <w:szCs w:val="24"/>
          <w:lang w:val="ru-RU"/>
        </w:rPr>
        <w:tab/>
      </w:r>
      <w:r>
        <w:rPr>
          <w:sz w:val="24"/>
          <w:szCs w:val="24"/>
          <w:lang w:val="ru-RU"/>
        </w:rPr>
        <w:tab/>
      </w:r>
      <w:r w:rsidRPr="00DC02AF">
        <w:rPr>
          <w:sz w:val="24"/>
          <w:szCs w:val="24"/>
          <w:lang w:val="ru-RU"/>
        </w:rPr>
        <w:t xml:space="preserve">В случае возникновения убытков </w:t>
      </w:r>
      <w:r>
        <w:rPr>
          <w:sz w:val="24"/>
          <w:szCs w:val="24"/>
          <w:lang w:val="ru-RU"/>
        </w:rPr>
        <w:t>С</w:t>
      </w:r>
      <w:r w:rsidRPr="00DC02AF">
        <w:rPr>
          <w:sz w:val="24"/>
          <w:szCs w:val="24"/>
          <w:lang w:val="ru-RU"/>
        </w:rPr>
        <w:t xml:space="preserve">торона, не исполнившая (ненадлежащим образом исполнившая) обязательства по Соглашению, несет ответственность перед другой </w:t>
      </w:r>
      <w:r>
        <w:rPr>
          <w:sz w:val="24"/>
          <w:szCs w:val="24"/>
          <w:lang w:val="ru-RU"/>
        </w:rPr>
        <w:t>С</w:t>
      </w:r>
      <w:r w:rsidRPr="00DC02AF">
        <w:rPr>
          <w:sz w:val="24"/>
          <w:szCs w:val="24"/>
          <w:lang w:val="ru-RU"/>
        </w:rPr>
        <w:t>тороной за возникшие убытки. При отсутствии доказательств неисполнения (ненадлежащего исполнения) Сторонами обязательств по Соглашению риск убытков несет сторона, чьей</w:t>
      </w:r>
      <w:r>
        <w:rPr>
          <w:sz w:val="24"/>
          <w:szCs w:val="24"/>
          <w:lang w:val="ru-RU"/>
        </w:rPr>
        <w:t xml:space="preserve"> УК</w:t>
      </w:r>
      <w:r w:rsidRPr="00DC02AF">
        <w:rPr>
          <w:sz w:val="24"/>
          <w:szCs w:val="24"/>
          <w:lang w:val="ru-RU"/>
        </w:rPr>
        <w:t>ЭП подписан ЭД</w:t>
      </w:r>
      <w:r>
        <w:rPr>
          <w:sz w:val="24"/>
          <w:szCs w:val="24"/>
          <w:lang w:val="ru-RU"/>
        </w:rPr>
        <w:t>О</w:t>
      </w:r>
      <w:r w:rsidRPr="00DC02AF">
        <w:rPr>
          <w:sz w:val="24"/>
          <w:szCs w:val="24"/>
          <w:lang w:val="ru-RU"/>
        </w:rPr>
        <w:t>, исполнение которого повлекло за собой убытки.</w:t>
      </w:r>
    </w:p>
    <w:p w14:paraId="0CF7450B" w14:textId="77777777" w:rsidR="00E02DF3" w:rsidRPr="00DC02AF" w:rsidRDefault="00E02DF3" w:rsidP="00E02DF3">
      <w:pPr>
        <w:tabs>
          <w:tab w:val="left" w:pos="567"/>
        </w:tabs>
        <w:jc w:val="both"/>
        <w:rPr>
          <w:sz w:val="24"/>
          <w:szCs w:val="24"/>
          <w:lang w:val="ru-RU"/>
        </w:rPr>
      </w:pPr>
      <w:r>
        <w:rPr>
          <w:sz w:val="24"/>
          <w:szCs w:val="24"/>
          <w:lang w:val="ru-RU"/>
        </w:rPr>
        <w:tab/>
      </w:r>
      <w:r>
        <w:rPr>
          <w:sz w:val="24"/>
          <w:szCs w:val="24"/>
          <w:lang w:val="ru-RU"/>
        </w:rPr>
        <w:tab/>
      </w:r>
      <w:r w:rsidRPr="00DC02AF">
        <w:rPr>
          <w:sz w:val="24"/>
          <w:szCs w:val="24"/>
          <w:lang w:val="ru-RU"/>
        </w:rPr>
        <w:t>Если в результате надлежащего исполнения ЭД</w:t>
      </w:r>
      <w:r>
        <w:rPr>
          <w:sz w:val="24"/>
          <w:szCs w:val="24"/>
          <w:lang w:val="ru-RU"/>
        </w:rPr>
        <w:t>О</w:t>
      </w:r>
      <w:r w:rsidRPr="00DC02AF">
        <w:rPr>
          <w:sz w:val="24"/>
          <w:szCs w:val="24"/>
          <w:lang w:val="ru-RU"/>
        </w:rPr>
        <w:t xml:space="preserve"> возникает ущерб для третьих лиц, ответственность несет Сторона, от имени которой ЭД</w:t>
      </w:r>
      <w:r>
        <w:rPr>
          <w:sz w:val="24"/>
          <w:szCs w:val="24"/>
          <w:lang w:val="ru-RU"/>
        </w:rPr>
        <w:t>О</w:t>
      </w:r>
      <w:r w:rsidRPr="00DC02AF">
        <w:rPr>
          <w:sz w:val="24"/>
          <w:szCs w:val="24"/>
          <w:lang w:val="ru-RU"/>
        </w:rPr>
        <w:t xml:space="preserve"> подписан </w:t>
      </w:r>
      <w:r>
        <w:rPr>
          <w:sz w:val="24"/>
          <w:szCs w:val="24"/>
          <w:lang w:val="ru-RU"/>
        </w:rPr>
        <w:t>УК</w:t>
      </w:r>
      <w:r w:rsidRPr="00DC02AF">
        <w:rPr>
          <w:sz w:val="24"/>
          <w:szCs w:val="24"/>
          <w:lang w:val="ru-RU"/>
        </w:rPr>
        <w:t>ЭП.</w:t>
      </w:r>
    </w:p>
    <w:p w14:paraId="05207005" w14:textId="77777777" w:rsidR="00E02DF3" w:rsidRPr="00DC02AF" w:rsidRDefault="00E02DF3" w:rsidP="00E02DF3">
      <w:pPr>
        <w:tabs>
          <w:tab w:val="left" w:pos="567"/>
        </w:tabs>
        <w:jc w:val="both"/>
        <w:rPr>
          <w:sz w:val="24"/>
          <w:szCs w:val="24"/>
          <w:lang w:val="ru-RU"/>
        </w:rPr>
      </w:pPr>
      <w:r>
        <w:rPr>
          <w:sz w:val="24"/>
          <w:szCs w:val="24"/>
          <w:lang w:val="ru-RU"/>
        </w:rPr>
        <w:tab/>
      </w:r>
      <w:r>
        <w:rPr>
          <w:sz w:val="24"/>
          <w:szCs w:val="24"/>
          <w:lang w:val="ru-RU"/>
        </w:rPr>
        <w:tab/>
      </w:r>
      <w:r w:rsidRPr="00DC02AF">
        <w:rPr>
          <w:sz w:val="24"/>
          <w:szCs w:val="24"/>
          <w:lang w:val="ru-RU"/>
        </w:rPr>
        <w:t>Если одна из Сторон предъявляет другой Стороне претензии по электронному документу, при наличии подтверждения другой Стороной факта получения такого документа, а другая Сторона не может представить спорный электронный документ, виновной признается Сторона, не представившая спорный документ.</w:t>
      </w:r>
    </w:p>
    <w:p w14:paraId="48762C0F" w14:textId="77777777" w:rsidR="00E02DF3" w:rsidRDefault="00E02DF3" w:rsidP="00E02DF3">
      <w:pPr>
        <w:tabs>
          <w:tab w:val="left" w:pos="567"/>
        </w:tabs>
        <w:jc w:val="both"/>
        <w:rPr>
          <w:sz w:val="24"/>
          <w:szCs w:val="24"/>
          <w:lang w:val="ru-RU"/>
        </w:rPr>
      </w:pPr>
      <w:r>
        <w:rPr>
          <w:sz w:val="24"/>
          <w:szCs w:val="24"/>
          <w:lang w:val="ru-RU"/>
        </w:rPr>
        <w:tab/>
      </w:r>
      <w:r>
        <w:rPr>
          <w:sz w:val="24"/>
          <w:szCs w:val="24"/>
          <w:lang w:val="ru-RU"/>
        </w:rPr>
        <w:tab/>
      </w:r>
      <w:r w:rsidRPr="00DC02AF">
        <w:rPr>
          <w:sz w:val="24"/>
          <w:szCs w:val="24"/>
          <w:lang w:val="ru-RU"/>
        </w:rPr>
        <w:t>Стороны освобождаются от ответственности за частичное или полное неисполнение своих обязательств по Соглашению, если таковое явилось следствием обстоятельств непреодолимой силы, возникших после вступления в силу Соглашения, в результате событий чрезвычайного характера, которые не могли быть предвидены и предотвращены разумными мерами. Сторона обязана незамедлительно известить другую сторону о возникновении и прекращении действия обстоятельств непреодолимой силы, препятствующих исполнению ей обязательств по Соглашению, при этом срок выполнения обязательств по Соглашению переносится соразмерно времени, в течение которого действовали такие обстоятельства.</w:t>
      </w:r>
      <w:r>
        <w:rPr>
          <w:sz w:val="24"/>
          <w:szCs w:val="24"/>
          <w:lang w:val="ru-RU"/>
        </w:rPr>
        <w:tab/>
      </w:r>
    </w:p>
    <w:p w14:paraId="788516C9" w14:textId="77777777" w:rsidR="00E02DF3" w:rsidRPr="00691FC6" w:rsidRDefault="00E02DF3" w:rsidP="00E02DF3">
      <w:pPr>
        <w:tabs>
          <w:tab w:val="left" w:pos="567"/>
        </w:tabs>
        <w:jc w:val="both"/>
        <w:rPr>
          <w:sz w:val="24"/>
          <w:szCs w:val="24"/>
          <w:lang w:val="ru-RU"/>
        </w:rPr>
      </w:pPr>
      <w:r>
        <w:rPr>
          <w:sz w:val="24"/>
          <w:szCs w:val="24"/>
          <w:lang w:val="ru-RU"/>
        </w:rPr>
        <w:tab/>
      </w:r>
      <w:r>
        <w:rPr>
          <w:sz w:val="24"/>
          <w:szCs w:val="24"/>
          <w:lang w:val="ru-RU"/>
        </w:rPr>
        <w:tab/>
      </w:r>
      <w:r w:rsidRPr="00DC02AF">
        <w:rPr>
          <w:sz w:val="24"/>
          <w:szCs w:val="24"/>
          <w:lang w:val="ru-RU"/>
        </w:rPr>
        <w:t>В случае прекращения действия Соглашения по любому основанию Стороны несут ответственность по обязательствам, возникшим до прекращения действия Соглашения, в соответствии с законодательством Российской Федера</w:t>
      </w:r>
      <w:r>
        <w:rPr>
          <w:sz w:val="24"/>
          <w:szCs w:val="24"/>
          <w:lang w:val="ru-RU"/>
        </w:rPr>
        <w:t>ции.</w:t>
      </w:r>
    </w:p>
    <w:p w14:paraId="24C806F8" w14:textId="77777777" w:rsidR="00E02DF3" w:rsidRDefault="00E02DF3" w:rsidP="00E02DF3">
      <w:pPr>
        <w:pStyle w:val="a5"/>
        <w:numPr>
          <w:ilvl w:val="0"/>
          <w:numId w:val="1"/>
        </w:numPr>
        <w:tabs>
          <w:tab w:val="left" w:pos="993"/>
        </w:tabs>
        <w:ind w:left="0" w:firstLine="709"/>
        <w:jc w:val="both"/>
        <w:rPr>
          <w:sz w:val="24"/>
          <w:szCs w:val="24"/>
          <w:lang w:val="ru-RU"/>
        </w:rPr>
      </w:pPr>
      <w:r w:rsidRPr="00290B1F">
        <w:rPr>
          <w:sz w:val="24"/>
          <w:szCs w:val="24"/>
          <w:lang w:val="ru-RU"/>
        </w:rPr>
        <w:t>Стороны при осуществлении электронного взаимодействия обязаны</w:t>
      </w:r>
      <w:r>
        <w:rPr>
          <w:sz w:val="24"/>
          <w:szCs w:val="24"/>
          <w:lang w:val="ru-RU"/>
        </w:rPr>
        <w:t>:</w:t>
      </w:r>
    </w:p>
    <w:p w14:paraId="28C02BF1" w14:textId="77777777" w:rsidR="00E02DF3" w:rsidRDefault="00E02DF3" w:rsidP="00E02DF3">
      <w:pPr>
        <w:pStyle w:val="a5"/>
        <w:tabs>
          <w:tab w:val="left" w:pos="993"/>
        </w:tabs>
        <w:ind w:left="0" w:firstLine="709"/>
        <w:jc w:val="both"/>
        <w:rPr>
          <w:sz w:val="24"/>
          <w:szCs w:val="24"/>
          <w:lang w:val="ru-RU"/>
        </w:rPr>
      </w:pPr>
      <w:r>
        <w:rPr>
          <w:b/>
          <w:sz w:val="24"/>
          <w:szCs w:val="24"/>
          <w:lang w:val="ru-RU"/>
        </w:rPr>
        <w:t>13</w:t>
      </w:r>
      <w:r w:rsidRPr="000B3378">
        <w:rPr>
          <w:b/>
          <w:sz w:val="24"/>
          <w:szCs w:val="24"/>
          <w:lang w:val="ru-RU"/>
        </w:rPr>
        <w:t>.1.</w:t>
      </w:r>
      <w:r>
        <w:rPr>
          <w:sz w:val="24"/>
          <w:szCs w:val="24"/>
          <w:lang w:val="ru-RU"/>
        </w:rPr>
        <w:t xml:space="preserve"> </w:t>
      </w:r>
      <w:r w:rsidRPr="00290B1F">
        <w:rPr>
          <w:sz w:val="24"/>
          <w:szCs w:val="24"/>
          <w:lang w:val="ru-RU"/>
        </w:rPr>
        <w:t>обеспечивать конфиденциально</w:t>
      </w:r>
      <w:r>
        <w:rPr>
          <w:sz w:val="24"/>
          <w:szCs w:val="24"/>
          <w:lang w:val="ru-RU"/>
        </w:rPr>
        <w:t>сть ключей электронных подписей;</w:t>
      </w:r>
    </w:p>
    <w:p w14:paraId="6F6279D7" w14:textId="77777777" w:rsidR="00E02DF3" w:rsidRDefault="00E02DF3" w:rsidP="00E02DF3">
      <w:pPr>
        <w:pStyle w:val="a5"/>
        <w:tabs>
          <w:tab w:val="left" w:pos="993"/>
        </w:tabs>
        <w:ind w:left="0" w:firstLine="709"/>
        <w:jc w:val="both"/>
        <w:rPr>
          <w:sz w:val="24"/>
          <w:szCs w:val="24"/>
          <w:lang w:val="ru-RU"/>
        </w:rPr>
      </w:pPr>
      <w:r w:rsidRPr="000B3378">
        <w:rPr>
          <w:b/>
          <w:sz w:val="24"/>
          <w:szCs w:val="24"/>
          <w:lang w:val="ru-RU"/>
        </w:rPr>
        <w:t>1</w:t>
      </w:r>
      <w:r>
        <w:rPr>
          <w:b/>
          <w:sz w:val="24"/>
          <w:szCs w:val="24"/>
          <w:lang w:val="ru-RU"/>
        </w:rPr>
        <w:t>3</w:t>
      </w:r>
      <w:r w:rsidRPr="000B3378">
        <w:rPr>
          <w:b/>
          <w:sz w:val="24"/>
          <w:szCs w:val="24"/>
          <w:lang w:val="ru-RU"/>
        </w:rPr>
        <w:t>.2.</w:t>
      </w:r>
      <w:r>
        <w:rPr>
          <w:sz w:val="24"/>
          <w:szCs w:val="24"/>
          <w:lang w:val="ru-RU"/>
        </w:rPr>
        <w:t xml:space="preserve"> </w:t>
      </w:r>
      <w:r w:rsidRPr="00290B1F">
        <w:rPr>
          <w:sz w:val="24"/>
          <w:szCs w:val="24"/>
          <w:lang w:val="ru-RU"/>
        </w:rPr>
        <w:t xml:space="preserve">уведомлять удостоверяющий центр, выдавший сертификат ключа проверки электронной подписи, и </w:t>
      </w:r>
      <w:r>
        <w:rPr>
          <w:sz w:val="24"/>
          <w:szCs w:val="24"/>
          <w:lang w:val="ru-RU"/>
        </w:rPr>
        <w:t xml:space="preserve">другую Сторону </w:t>
      </w:r>
      <w:r w:rsidRPr="00290B1F">
        <w:rPr>
          <w:sz w:val="24"/>
          <w:szCs w:val="24"/>
          <w:lang w:val="ru-RU"/>
        </w:rPr>
        <w:t>о нарушении конфиденциальности ключа электронной подписи в течение не более чем одного рабочего дня со дня получения информации о таком нарушении;</w:t>
      </w:r>
    </w:p>
    <w:p w14:paraId="2FE91D46" w14:textId="77777777" w:rsidR="00E02DF3" w:rsidRDefault="00E02DF3" w:rsidP="00E02DF3">
      <w:pPr>
        <w:pStyle w:val="a5"/>
        <w:tabs>
          <w:tab w:val="left" w:pos="993"/>
        </w:tabs>
        <w:ind w:left="0" w:firstLine="709"/>
        <w:jc w:val="both"/>
        <w:rPr>
          <w:sz w:val="24"/>
          <w:szCs w:val="24"/>
          <w:lang w:val="ru-RU"/>
        </w:rPr>
      </w:pPr>
      <w:r>
        <w:rPr>
          <w:b/>
          <w:sz w:val="24"/>
          <w:szCs w:val="24"/>
          <w:lang w:val="ru-RU"/>
        </w:rPr>
        <w:t>13</w:t>
      </w:r>
      <w:r w:rsidRPr="000B3378">
        <w:rPr>
          <w:b/>
          <w:sz w:val="24"/>
          <w:szCs w:val="24"/>
          <w:lang w:val="ru-RU"/>
        </w:rPr>
        <w:t>.3.</w:t>
      </w:r>
      <w:r>
        <w:rPr>
          <w:sz w:val="24"/>
          <w:szCs w:val="24"/>
          <w:lang w:val="ru-RU"/>
        </w:rPr>
        <w:t xml:space="preserve"> н</w:t>
      </w:r>
      <w:r w:rsidRPr="00290B1F">
        <w:rPr>
          <w:sz w:val="24"/>
          <w:szCs w:val="24"/>
          <w:lang w:val="ru-RU"/>
        </w:rPr>
        <w:t>е использовать ключ электронной подписи при наличии оснований полагать, что конфиденци</w:t>
      </w:r>
      <w:r>
        <w:rPr>
          <w:sz w:val="24"/>
          <w:szCs w:val="24"/>
          <w:lang w:val="ru-RU"/>
        </w:rPr>
        <w:t xml:space="preserve">альность данного ключа нарушена (в том числе, но не ограничиваясь, при утрате ключевых носителей сертификата ключа проверки УКЭП (независимо от их </w:t>
      </w:r>
      <w:r>
        <w:rPr>
          <w:sz w:val="24"/>
          <w:szCs w:val="24"/>
          <w:lang w:val="ru-RU"/>
        </w:rPr>
        <w:lastRenderedPageBreak/>
        <w:t>дальнейшего обнаружения); при лишении Стороны права доступа к использованию УКЭП, при наличии подозрений на утечку информации или ее искажение в системе электронного документооборота; при нарушение правил хранения ключей УКЭП, если такие процедуры используются; при наличии достоверных сведений о доступе посторонних лиц к ключу УКЭП; при техническом выходе из строя ключевого носителя УКЭП).</w:t>
      </w:r>
    </w:p>
    <w:p w14:paraId="1D14DD20" w14:textId="77777777" w:rsidR="00E02DF3" w:rsidRDefault="00E02DF3" w:rsidP="00E02DF3">
      <w:pPr>
        <w:pStyle w:val="a5"/>
        <w:tabs>
          <w:tab w:val="left" w:pos="993"/>
        </w:tabs>
        <w:ind w:left="0" w:firstLine="709"/>
        <w:jc w:val="both"/>
        <w:rPr>
          <w:sz w:val="24"/>
          <w:szCs w:val="24"/>
          <w:lang w:val="ru-RU"/>
        </w:rPr>
      </w:pPr>
      <w:r w:rsidRPr="00761241">
        <w:rPr>
          <w:b/>
          <w:sz w:val="24"/>
          <w:szCs w:val="24"/>
          <w:lang w:val="ru-RU"/>
        </w:rPr>
        <w:t>1</w:t>
      </w:r>
      <w:r>
        <w:rPr>
          <w:b/>
          <w:sz w:val="24"/>
          <w:szCs w:val="24"/>
          <w:lang w:val="ru-RU"/>
        </w:rPr>
        <w:t>3</w:t>
      </w:r>
      <w:r w:rsidRPr="00761241">
        <w:rPr>
          <w:b/>
          <w:sz w:val="24"/>
          <w:szCs w:val="24"/>
          <w:lang w:val="ru-RU"/>
        </w:rPr>
        <w:t>.4.</w:t>
      </w:r>
      <w:r>
        <w:rPr>
          <w:sz w:val="24"/>
          <w:szCs w:val="24"/>
          <w:lang w:val="ru-RU"/>
        </w:rPr>
        <w:t xml:space="preserve"> уведомить в течение 1 (одного) рабочего дня другую Сторону о прекращении действия или аннулировании сертификата ключа проверки подписи.</w:t>
      </w:r>
    </w:p>
    <w:p w14:paraId="4473CE2C" w14:textId="77777777" w:rsidR="00E02DF3" w:rsidRPr="00DA689A" w:rsidRDefault="00E02DF3" w:rsidP="00E02DF3">
      <w:pPr>
        <w:pStyle w:val="a5"/>
        <w:numPr>
          <w:ilvl w:val="0"/>
          <w:numId w:val="1"/>
        </w:numPr>
        <w:tabs>
          <w:tab w:val="left" w:pos="993"/>
        </w:tabs>
        <w:ind w:left="0" w:firstLine="709"/>
        <w:jc w:val="both"/>
        <w:rPr>
          <w:sz w:val="24"/>
          <w:szCs w:val="24"/>
          <w:lang w:val="ru-RU"/>
        </w:rPr>
      </w:pPr>
      <w:r w:rsidRPr="00DA689A">
        <w:rPr>
          <w:sz w:val="24"/>
          <w:szCs w:val="24"/>
          <w:lang w:val="ru-RU"/>
        </w:rPr>
        <w:t xml:space="preserve">В случае невозможности обмена электронными документами любой из Сторон в </w:t>
      </w:r>
      <w:r w:rsidRPr="00BA3915">
        <w:rPr>
          <w:sz w:val="24"/>
          <w:szCs w:val="24"/>
          <w:lang w:val="ru-RU"/>
        </w:rPr>
        <w:t>течение 24 часов,</w:t>
      </w:r>
      <w:r w:rsidRPr="00DA689A">
        <w:rPr>
          <w:sz w:val="24"/>
          <w:szCs w:val="24"/>
          <w:lang w:val="ru-RU"/>
        </w:rPr>
        <w:t xml:space="preserve"> в том числе, но не </w:t>
      </w:r>
      <w:r>
        <w:rPr>
          <w:sz w:val="24"/>
          <w:szCs w:val="24"/>
          <w:lang w:val="ru-RU"/>
        </w:rPr>
        <w:t>огр</w:t>
      </w:r>
      <w:r w:rsidRPr="00DA689A">
        <w:rPr>
          <w:sz w:val="24"/>
          <w:szCs w:val="24"/>
          <w:lang w:val="ru-RU"/>
        </w:rPr>
        <w:t xml:space="preserve">аничиваясь, по причине отсутствия технической возможности для электронного документооборота, электронный документооборот приостанавливается. Сторона, у которой возникла невозможность электронного документооборота, обязана </w:t>
      </w:r>
      <w:r>
        <w:rPr>
          <w:sz w:val="24"/>
          <w:szCs w:val="24"/>
          <w:lang w:val="ru-RU"/>
        </w:rPr>
        <w:t xml:space="preserve">немедленно </w:t>
      </w:r>
      <w:r w:rsidRPr="00DA689A">
        <w:rPr>
          <w:sz w:val="24"/>
          <w:szCs w:val="24"/>
          <w:lang w:val="ru-RU"/>
        </w:rPr>
        <w:t>известить об этом другую Сторону</w:t>
      </w:r>
      <w:r>
        <w:rPr>
          <w:sz w:val="24"/>
          <w:szCs w:val="24"/>
          <w:lang w:val="ru-RU"/>
        </w:rPr>
        <w:t>, а также известить о восстановлении электронного документооборота</w:t>
      </w:r>
      <w:r w:rsidRPr="00DA689A">
        <w:rPr>
          <w:sz w:val="24"/>
          <w:szCs w:val="24"/>
          <w:lang w:val="ru-RU"/>
        </w:rPr>
        <w:t xml:space="preserve">. С момента получения уведомления о невозможности электронного документооборота до момента получения уведомления о восстановлении электронного документооборота Стороны </w:t>
      </w:r>
      <w:r>
        <w:rPr>
          <w:sz w:val="24"/>
          <w:szCs w:val="24"/>
          <w:lang w:val="ru-RU"/>
        </w:rPr>
        <w:t xml:space="preserve">переходят на </w:t>
      </w:r>
      <w:r w:rsidRPr="00DA689A">
        <w:rPr>
          <w:sz w:val="24"/>
          <w:szCs w:val="24"/>
          <w:lang w:val="ru-RU"/>
        </w:rPr>
        <w:t>обмен документами, оформленными на бумажном носителе</w:t>
      </w:r>
      <w:r>
        <w:rPr>
          <w:sz w:val="24"/>
          <w:szCs w:val="24"/>
          <w:lang w:val="ru-RU"/>
        </w:rPr>
        <w:t>, подписанными собственноручной подписью и заверенными печатью (при наличии)</w:t>
      </w:r>
      <w:r w:rsidRPr="00DA689A">
        <w:rPr>
          <w:sz w:val="24"/>
          <w:szCs w:val="24"/>
          <w:lang w:val="ru-RU"/>
        </w:rPr>
        <w:t>.</w:t>
      </w:r>
    </w:p>
    <w:p w14:paraId="29B934A5" w14:textId="77777777" w:rsidR="00E02DF3" w:rsidRDefault="00E02DF3" w:rsidP="00E02DF3">
      <w:pPr>
        <w:pStyle w:val="a5"/>
        <w:numPr>
          <w:ilvl w:val="0"/>
          <w:numId w:val="1"/>
        </w:numPr>
        <w:tabs>
          <w:tab w:val="left" w:pos="993"/>
        </w:tabs>
        <w:ind w:left="0" w:firstLine="709"/>
        <w:jc w:val="both"/>
        <w:rPr>
          <w:sz w:val="24"/>
          <w:szCs w:val="24"/>
          <w:lang w:val="ru-RU"/>
        </w:rPr>
      </w:pPr>
      <w:r w:rsidRPr="00DA689A">
        <w:rPr>
          <w:sz w:val="24"/>
          <w:szCs w:val="24"/>
          <w:lang w:val="ru-RU"/>
        </w:rPr>
        <w:t>В случае возникновения разногласий в отношении электронных документов, подписанных УКЭП, электронный документооборот приостанавливается до урегулирования разногласий. Все разногласия в отношении конкретного электронного документа, подписанного УКЭП, разрешаются Сторонами в претензионном порядке, предусмотренном Договором.</w:t>
      </w:r>
      <w:r>
        <w:rPr>
          <w:sz w:val="24"/>
          <w:szCs w:val="24"/>
          <w:lang w:val="ru-RU"/>
        </w:rPr>
        <w:t xml:space="preserve"> С момента получения любой из Сторон претензии, касающейся электронных документов, Стороны переходят на обмен документами, оформленными на бумажном носителе, подписываемыми собственноручной подписью и заверенными печатью (при наличии). </w:t>
      </w:r>
    </w:p>
    <w:p w14:paraId="41255C6F" w14:textId="77777777" w:rsidR="00E02DF3" w:rsidRDefault="00E02DF3" w:rsidP="00E02DF3">
      <w:pPr>
        <w:pStyle w:val="a6"/>
        <w:numPr>
          <w:ilvl w:val="0"/>
          <w:numId w:val="1"/>
        </w:numPr>
        <w:tabs>
          <w:tab w:val="left" w:pos="993"/>
        </w:tabs>
        <w:ind w:left="0" w:firstLine="709"/>
        <w:jc w:val="both"/>
        <w:rPr>
          <w:sz w:val="24"/>
          <w:szCs w:val="24"/>
        </w:rPr>
      </w:pPr>
      <w:r w:rsidRPr="00CA0584">
        <w:rPr>
          <w:sz w:val="24"/>
          <w:szCs w:val="24"/>
        </w:rPr>
        <w:t xml:space="preserve">Во всем остальном, что не предусмотрено настоящим </w:t>
      </w:r>
      <w:r>
        <w:rPr>
          <w:sz w:val="24"/>
          <w:szCs w:val="24"/>
        </w:rPr>
        <w:t>С</w:t>
      </w:r>
      <w:r w:rsidRPr="00CA0584">
        <w:rPr>
          <w:sz w:val="24"/>
          <w:szCs w:val="24"/>
        </w:rPr>
        <w:t xml:space="preserve">оглашением, действуют </w:t>
      </w:r>
      <w:r w:rsidRPr="00B37B69">
        <w:rPr>
          <w:sz w:val="24"/>
          <w:szCs w:val="24"/>
        </w:rPr>
        <w:t>Условия оказания услуг</w:t>
      </w:r>
      <w:r w:rsidRPr="00CA0584">
        <w:rPr>
          <w:sz w:val="24"/>
          <w:szCs w:val="24"/>
        </w:rPr>
        <w:t>.</w:t>
      </w:r>
    </w:p>
    <w:p w14:paraId="5157D488" w14:textId="77777777" w:rsidR="00E02DF3" w:rsidRDefault="00E02DF3" w:rsidP="00E02DF3">
      <w:pPr>
        <w:pStyle w:val="a6"/>
        <w:numPr>
          <w:ilvl w:val="0"/>
          <w:numId w:val="1"/>
        </w:numPr>
        <w:tabs>
          <w:tab w:val="left" w:pos="993"/>
        </w:tabs>
        <w:ind w:left="0" w:firstLine="709"/>
        <w:jc w:val="both"/>
        <w:rPr>
          <w:sz w:val="24"/>
          <w:szCs w:val="24"/>
        </w:rPr>
      </w:pPr>
      <w:proofErr w:type="spellStart"/>
      <w:r w:rsidRPr="00150176">
        <w:rPr>
          <w:sz w:val="24"/>
          <w:szCs w:val="24"/>
          <w:lang w:val="en-GB"/>
        </w:rPr>
        <w:t>Настоящее</w:t>
      </w:r>
      <w:proofErr w:type="spellEnd"/>
      <w:r w:rsidRPr="00150176">
        <w:rPr>
          <w:sz w:val="24"/>
          <w:szCs w:val="24"/>
          <w:lang w:val="en-GB"/>
        </w:rPr>
        <w:t xml:space="preserve"> </w:t>
      </w:r>
      <w:proofErr w:type="spellStart"/>
      <w:r w:rsidRPr="00150176">
        <w:rPr>
          <w:sz w:val="24"/>
          <w:szCs w:val="24"/>
          <w:lang w:val="en-GB"/>
        </w:rPr>
        <w:t>Соглашение</w:t>
      </w:r>
      <w:proofErr w:type="spellEnd"/>
      <w:r w:rsidRPr="00150176">
        <w:rPr>
          <w:sz w:val="24"/>
          <w:szCs w:val="24"/>
          <w:lang w:val="en-GB"/>
        </w:rPr>
        <w:t xml:space="preserve"> </w:t>
      </w:r>
      <w:proofErr w:type="spellStart"/>
      <w:r w:rsidRPr="00150176">
        <w:rPr>
          <w:sz w:val="24"/>
          <w:szCs w:val="24"/>
          <w:lang w:val="en-GB"/>
        </w:rPr>
        <w:t>является</w:t>
      </w:r>
      <w:proofErr w:type="spellEnd"/>
      <w:r w:rsidRPr="00150176">
        <w:rPr>
          <w:sz w:val="24"/>
          <w:szCs w:val="24"/>
          <w:lang w:val="en-GB"/>
        </w:rPr>
        <w:t xml:space="preserve"> </w:t>
      </w:r>
      <w:proofErr w:type="spellStart"/>
      <w:r w:rsidRPr="00150176">
        <w:rPr>
          <w:sz w:val="24"/>
          <w:szCs w:val="24"/>
          <w:lang w:val="en-GB"/>
        </w:rPr>
        <w:t>безвозмездным</w:t>
      </w:r>
      <w:proofErr w:type="spellEnd"/>
      <w:r w:rsidRPr="00150176">
        <w:rPr>
          <w:sz w:val="24"/>
          <w:szCs w:val="24"/>
          <w:lang w:val="en-GB"/>
        </w:rPr>
        <w:t>.</w:t>
      </w:r>
    </w:p>
    <w:p w14:paraId="318146D0" w14:textId="77777777" w:rsidR="00E02DF3" w:rsidRDefault="00E02DF3" w:rsidP="00E02DF3">
      <w:pPr>
        <w:pStyle w:val="a6"/>
        <w:numPr>
          <w:ilvl w:val="0"/>
          <w:numId w:val="1"/>
        </w:numPr>
        <w:tabs>
          <w:tab w:val="left" w:pos="993"/>
        </w:tabs>
        <w:ind w:left="0" w:firstLine="709"/>
        <w:jc w:val="both"/>
        <w:rPr>
          <w:sz w:val="24"/>
          <w:szCs w:val="24"/>
        </w:rPr>
      </w:pPr>
      <w:r w:rsidRPr="00CA0584">
        <w:rPr>
          <w:sz w:val="24"/>
          <w:szCs w:val="24"/>
        </w:rPr>
        <w:t>Настоящее Соглашение вступает в силу с момента его подписания обеими Сторонами.</w:t>
      </w:r>
    </w:p>
    <w:p w14:paraId="4786787F" w14:textId="77777777" w:rsidR="00E02DF3" w:rsidRPr="00761241" w:rsidRDefault="00E02DF3" w:rsidP="00E02DF3">
      <w:pPr>
        <w:pStyle w:val="a5"/>
        <w:numPr>
          <w:ilvl w:val="0"/>
          <w:numId w:val="1"/>
        </w:numPr>
        <w:tabs>
          <w:tab w:val="left" w:pos="993"/>
        </w:tabs>
        <w:ind w:left="0" w:firstLine="709"/>
        <w:jc w:val="both"/>
        <w:rPr>
          <w:rFonts w:eastAsia="Calibri"/>
          <w:sz w:val="24"/>
          <w:szCs w:val="24"/>
          <w:lang w:val="ru-RU"/>
        </w:rPr>
      </w:pPr>
      <w:r w:rsidRPr="00643616">
        <w:rPr>
          <w:sz w:val="24"/>
          <w:szCs w:val="24"/>
          <w:lang w:val="ru-RU"/>
        </w:rPr>
        <w:t xml:space="preserve">Стороны вправе в одностороннем порядке расторгнуть настоящее Соглашение, уведомив об этом в письменном виде другую Сторону не менее чем за 30 (тридцать) календарных дней до предполагаемой даты расторжения. </w:t>
      </w:r>
      <w:r w:rsidRPr="00761241">
        <w:rPr>
          <w:sz w:val="24"/>
          <w:szCs w:val="24"/>
          <w:lang w:val="ru-RU"/>
        </w:rPr>
        <w:t xml:space="preserve">С момента расторжения </w:t>
      </w:r>
      <w:r>
        <w:rPr>
          <w:sz w:val="24"/>
          <w:szCs w:val="24"/>
          <w:lang w:val="ru-RU"/>
        </w:rPr>
        <w:t xml:space="preserve">настоящего </w:t>
      </w:r>
      <w:r w:rsidRPr="00761241">
        <w:rPr>
          <w:sz w:val="24"/>
          <w:szCs w:val="24"/>
          <w:lang w:val="ru-RU"/>
        </w:rPr>
        <w:t>Соглаш</w:t>
      </w:r>
      <w:r>
        <w:rPr>
          <w:sz w:val="24"/>
          <w:szCs w:val="24"/>
          <w:lang w:val="ru-RU"/>
        </w:rPr>
        <w:t>ения документы, указанные в п. 4</w:t>
      </w:r>
      <w:r w:rsidRPr="00CE2757">
        <w:rPr>
          <w:sz w:val="24"/>
          <w:szCs w:val="24"/>
          <w:lang w:val="ru-RU"/>
        </w:rPr>
        <w:t xml:space="preserve"> настоящего</w:t>
      </w:r>
      <w:r w:rsidRPr="00761241">
        <w:rPr>
          <w:sz w:val="24"/>
          <w:szCs w:val="24"/>
          <w:lang w:val="ru-RU"/>
        </w:rPr>
        <w:t xml:space="preserve"> Соглашения, </w:t>
      </w:r>
      <w:r>
        <w:rPr>
          <w:sz w:val="24"/>
          <w:szCs w:val="24"/>
          <w:lang w:val="ru-RU"/>
        </w:rPr>
        <w:t xml:space="preserve">оформляются Сторонами </w:t>
      </w:r>
      <w:r w:rsidRPr="00761241">
        <w:rPr>
          <w:rFonts w:eastAsia="Calibri"/>
          <w:sz w:val="24"/>
          <w:szCs w:val="24"/>
          <w:lang w:val="ru-RU"/>
        </w:rPr>
        <w:t>на бумажных носителях информации, подпис</w:t>
      </w:r>
      <w:r>
        <w:rPr>
          <w:rFonts w:eastAsia="Calibri"/>
          <w:sz w:val="24"/>
          <w:szCs w:val="24"/>
          <w:lang w:val="ru-RU"/>
        </w:rPr>
        <w:t>ываются</w:t>
      </w:r>
      <w:r w:rsidRPr="00761241">
        <w:rPr>
          <w:rFonts w:eastAsia="Calibri"/>
          <w:sz w:val="24"/>
          <w:szCs w:val="24"/>
          <w:lang w:val="ru-RU"/>
        </w:rPr>
        <w:t xml:space="preserve"> собственноручной подписью и завер</w:t>
      </w:r>
      <w:r>
        <w:rPr>
          <w:rFonts w:eastAsia="Calibri"/>
          <w:sz w:val="24"/>
          <w:szCs w:val="24"/>
          <w:lang w:val="ru-RU"/>
        </w:rPr>
        <w:t>яются</w:t>
      </w:r>
      <w:r w:rsidRPr="00761241">
        <w:rPr>
          <w:rFonts w:eastAsia="Calibri"/>
          <w:sz w:val="24"/>
          <w:szCs w:val="24"/>
          <w:lang w:val="ru-RU"/>
        </w:rPr>
        <w:t xml:space="preserve"> печатью (при наличии).</w:t>
      </w:r>
    </w:p>
    <w:p w14:paraId="0CC97F4D" w14:textId="326242A0" w:rsidR="00E02DF3" w:rsidRDefault="00E02DF3" w:rsidP="00E02DF3">
      <w:pPr>
        <w:pStyle w:val="a6"/>
        <w:numPr>
          <w:ilvl w:val="0"/>
          <w:numId w:val="1"/>
        </w:numPr>
        <w:tabs>
          <w:tab w:val="left" w:pos="993"/>
        </w:tabs>
        <w:ind w:left="0" w:firstLine="709"/>
        <w:jc w:val="both"/>
        <w:rPr>
          <w:sz w:val="24"/>
          <w:szCs w:val="24"/>
        </w:rPr>
      </w:pPr>
      <w:r w:rsidRPr="00CA0584">
        <w:rPr>
          <w:sz w:val="24"/>
          <w:szCs w:val="24"/>
        </w:rPr>
        <w:t>Настоящее Соглашение составлено в двух экземплярах, имеющих одинаковую юридическую силу,</w:t>
      </w:r>
      <w:r>
        <w:rPr>
          <w:sz w:val="24"/>
          <w:szCs w:val="24"/>
        </w:rPr>
        <w:t xml:space="preserve"> по одному для каждой из Сторон, подписано уполномоченными представителями Сторон</w:t>
      </w:r>
      <w:r w:rsidRPr="00CA0584">
        <w:rPr>
          <w:sz w:val="24"/>
          <w:szCs w:val="24"/>
        </w:rPr>
        <w:t>.</w:t>
      </w:r>
    </w:p>
    <w:p w14:paraId="7EA2D0E2" w14:textId="5A7C11AA" w:rsidR="00E50A08" w:rsidRDefault="00E50A08" w:rsidP="00E50A08">
      <w:pPr>
        <w:pStyle w:val="a6"/>
        <w:tabs>
          <w:tab w:val="left" w:pos="993"/>
        </w:tabs>
        <w:jc w:val="both"/>
        <w:rPr>
          <w:sz w:val="24"/>
          <w:szCs w:val="24"/>
        </w:rPr>
      </w:pPr>
    </w:p>
    <w:tbl>
      <w:tblPr>
        <w:tblpPr w:leftFromText="180" w:rightFromText="180" w:vertAnchor="text" w:horzAnchor="page" w:tblpX="1986" w:tblpY="644"/>
        <w:tblW w:w="24528" w:type="dxa"/>
        <w:tblLayout w:type="fixed"/>
        <w:tblLook w:val="0000" w:firstRow="0" w:lastRow="0" w:firstColumn="0" w:lastColumn="0" w:noHBand="0" w:noVBand="0"/>
      </w:tblPr>
      <w:tblGrid>
        <w:gridCol w:w="4820"/>
        <w:gridCol w:w="4927"/>
        <w:gridCol w:w="4927"/>
        <w:gridCol w:w="4927"/>
        <w:gridCol w:w="4927"/>
      </w:tblGrid>
      <w:tr w:rsidR="00E50A08" w:rsidRPr="006247D6" w14:paraId="0EAF79B8" w14:textId="77777777" w:rsidTr="00E50A08">
        <w:tc>
          <w:tcPr>
            <w:tcW w:w="4820" w:type="dxa"/>
          </w:tcPr>
          <w:p w14:paraId="324CCEBD" w14:textId="77777777" w:rsidR="00E50A08" w:rsidRPr="00F45766" w:rsidRDefault="00E50A08" w:rsidP="00E50A08">
            <w:pPr>
              <w:tabs>
                <w:tab w:val="left" w:pos="547"/>
              </w:tabs>
              <w:spacing w:line="280" w:lineRule="exact"/>
              <w:ind w:right="980"/>
              <w:rPr>
                <w:bCs/>
                <w:sz w:val="24"/>
                <w:szCs w:val="24"/>
                <w:lang w:val="ru-RU"/>
              </w:rPr>
            </w:pPr>
          </w:p>
          <w:p w14:paraId="47A407AB" w14:textId="0B63B2E8" w:rsidR="00E50A08" w:rsidRDefault="006247D6" w:rsidP="00E50A08">
            <w:pPr>
              <w:tabs>
                <w:tab w:val="left" w:pos="547"/>
              </w:tabs>
              <w:spacing w:line="280" w:lineRule="exact"/>
              <w:ind w:right="34"/>
              <w:rPr>
                <w:sz w:val="24"/>
                <w:szCs w:val="24"/>
                <w:lang w:val="ru-RU"/>
              </w:rPr>
            </w:pPr>
            <w:r>
              <w:rPr>
                <w:sz w:val="24"/>
                <w:szCs w:val="24"/>
                <w:lang w:val="ru-RU"/>
              </w:rPr>
              <w:t>ИП</w:t>
            </w:r>
          </w:p>
          <w:p w14:paraId="0AD327FB" w14:textId="7B507537" w:rsidR="006247D6" w:rsidRDefault="006247D6" w:rsidP="00E50A08">
            <w:pPr>
              <w:tabs>
                <w:tab w:val="left" w:pos="547"/>
              </w:tabs>
              <w:spacing w:line="280" w:lineRule="exact"/>
              <w:ind w:right="34"/>
              <w:rPr>
                <w:sz w:val="24"/>
                <w:szCs w:val="24"/>
                <w:lang w:val="ru-RU"/>
              </w:rPr>
            </w:pPr>
            <w:r>
              <w:rPr>
                <w:sz w:val="24"/>
                <w:szCs w:val="24"/>
                <w:lang w:val="ru-RU"/>
              </w:rPr>
              <w:t>ФИО</w:t>
            </w:r>
          </w:p>
          <w:p w14:paraId="41ED8DD4" w14:textId="77777777" w:rsidR="00E50A08" w:rsidRPr="00E50A08" w:rsidRDefault="00E50A08" w:rsidP="00E50A08">
            <w:pPr>
              <w:tabs>
                <w:tab w:val="left" w:pos="547"/>
              </w:tabs>
              <w:spacing w:line="280" w:lineRule="exact"/>
              <w:ind w:right="34"/>
              <w:rPr>
                <w:bCs/>
                <w:sz w:val="24"/>
                <w:szCs w:val="24"/>
                <w:lang w:val="ru-RU"/>
              </w:rPr>
            </w:pPr>
          </w:p>
          <w:p w14:paraId="5166E63D" w14:textId="77777777" w:rsidR="00E50A08" w:rsidRPr="00E50A08" w:rsidRDefault="00E50A08" w:rsidP="00E50A08">
            <w:pPr>
              <w:tabs>
                <w:tab w:val="left" w:pos="547"/>
              </w:tabs>
              <w:spacing w:line="280" w:lineRule="exact"/>
              <w:ind w:right="34"/>
              <w:rPr>
                <w:bCs/>
                <w:sz w:val="24"/>
                <w:szCs w:val="24"/>
                <w:lang w:val="ru-RU"/>
              </w:rPr>
            </w:pPr>
          </w:p>
          <w:p w14:paraId="739BA566" w14:textId="6C562C62" w:rsidR="00E50A08" w:rsidRPr="00F45766" w:rsidRDefault="00E50A08" w:rsidP="00E50A08">
            <w:pPr>
              <w:tabs>
                <w:tab w:val="left" w:pos="547"/>
              </w:tabs>
              <w:spacing w:line="280" w:lineRule="exact"/>
              <w:ind w:right="34"/>
              <w:rPr>
                <w:sz w:val="24"/>
                <w:szCs w:val="24"/>
                <w:lang w:val="ru-RU"/>
              </w:rPr>
            </w:pPr>
            <w:r w:rsidRPr="00F45766">
              <w:rPr>
                <w:bCs/>
                <w:sz w:val="24"/>
                <w:szCs w:val="24"/>
                <w:lang w:val="ru-RU"/>
              </w:rPr>
              <w:t>___________________</w:t>
            </w:r>
            <w:r w:rsidRPr="00F45766">
              <w:rPr>
                <w:sz w:val="24"/>
                <w:szCs w:val="24"/>
                <w:lang w:val="ru-RU"/>
              </w:rPr>
              <w:t xml:space="preserve"> </w:t>
            </w:r>
            <w:r w:rsidR="006247D6">
              <w:rPr>
                <w:sz w:val="24"/>
                <w:szCs w:val="24"/>
                <w:lang w:val="ru-RU"/>
              </w:rPr>
              <w:t>Фамилия И.О.</w:t>
            </w:r>
          </w:p>
        </w:tc>
        <w:tc>
          <w:tcPr>
            <w:tcW w:w="4927" w:type="dxa"/>
          </w:tcPr>
          <w:p w14:paraId="352521D5" w14:textId="77777777" w:rsidR="00E50A08" w:rsidRPr="00E50A08" w:rsidRDefault="00E50A08" w:rsidP="00E50A08">
            <w:pPr>
              <w:tabs>
                <w:tab w:val="left" w:pos="547"/>
              </w:tabs>
              <w:spacing w:line="280" w:lineRule="exact"/>
              <w:ind w:right="980"/>
              <w:rPr>
                <w:bCs/>
                <w:sz w:val="24"/>
                <w:szCs w:val="24"/>
                <w:lang w:val="ru-RU"/>
              </w:rPr>
            </w:pPr>
          </w:p>
          <w:p w14:paraId="06AA42FD" w14:textId="4CD89463" w:rsidR="00F45766" w:rsidRDefault="00F45766" w:rsidP="00E50A08">
            <w:pPr>
              <w:tabs>
                <w:tab w:val="left" w:pos="547"/>
              </w:tabs>
              <w:spacing w:line="280" w:lineRule="exact"/>
              <w:ind w:right="34"/>
              <w:rPr>
                <w:sz w:val="24"/>
                <w:szCs w:val="24"/>
                <w:lang w:val="ru-RU"/>
              </w:rPr>
            </w:pPr>
            <w:r>
              <w:rPr>
                <w:sz w:val="24"/>
                <w:szCs w:val="24"/>
                <w:lang w:val="ru-RU"/>
              </w:rPr>
              <w:t>Г</w:t>
            </w:r>
            <w:r w:rsidR="00E50A08" w:rsidRPr="00E50A08">
              <w:rPr>
                <w:sz w:val="24"/>
                <w:szCs w:val="24"/>
                <w:lang w:val="ru-RU"/>
              </w:rPr>
              <w:t>енеральн</w:t>
            </w:r>
            <w:r>
              <w:rPr>
                <w:sz w:val="24"/>
                <w:szCs w:val="24"/>
                <w:lang w:val="ru-RU"/>
              </w:rPr>
              <w:t>ый</w:t>
            </w:r>
            <w:r w:rsidR="00E50A08" w:rsidRPr="00E50A08">
              <w:rPr>
                <w:sz w:val="24"/>
                <w:szCs w:val="24"/>
                <w:lang w:val="ru-RU"/>
              </w:rPr>
              <w:t xml:space="preserve"> директор</w:t>
            </w:r>
          </w:p>
          <w:p w14:paraId="5FA80C35" w14:textId="245B0B39" w:rsidR="00E50A08" w:rsidRPr="00E50A08" w:rsidRDefault="00E50A08" w:rsidP="00E50A08">
            <w:pPr>
              <w:tabs>
                <w:tab w:val="left" w:pos="547"/>
              </w:tabs>
              <w:spacing w:line="280" w:lineRule="exact"/>
              <w:ind w:right="34"/>
              <w:rPr>
                <w:sz w:val="24"/>
                <w:szCs w:val="24"/>
                <w:lang w:val="ru-RU"/>
              </w:rPr>
            </w:pPr>
            <w:r w:rsidRPr="00E50A08">
              <w:rPr>
                <w:sz w:val="24"/>
                <w:szCs w:val="24"/>
                <w:lang w:val="ru-RU"/>
              </w:rPr>
              <w:t>ООО «</w:t>
            </w:r>
            <w:r w:rsidR="006247D6">
              <w:rPr>
                <w:sz w:val="24"/>
                <w:szCs w:val="24"/>
                <w:lang w:val="ru-RU"/>
              </w:rPr>
              <w:t>Компания</w:t>
            </w:r>
            <w:r w:rsidRPr="00E50A08">
              <w:rPr>
                <w:sz w:val="24"/>
                <w:szCs w:val="24"/>
                <w:lang w:val="ru-RU"/>
              </w:rPr>
              <w:t>»</w:t>
            </w:r>
          </w:p>
          <w:p w14:paraId="4CE936AD" w14:textId="77777777" w:rsidR="00E50A08" w:rsidRPr="00E50A08" w:rsidRDefault="00E50A08" w:rsidP="00E50A08">
            <w:pPr>
              <w:tabs>
                <w:tab w:val="left" w:pos="547"/>
              </w:tabs>
              <w:spacing w:line="280" w:lineRule="exact"/>
              <w:ind w:right="980"/>
              <w:rPr>
                <w:bCs/>
                <w:sz w:val="24"/>
                <w:szCs w:val="24"/>
                <w:lang w:val="ru-RU"/>
              </w:rPr>
            </w:pPr>
            <w:r w:rsidRPr="00E50A08">
              <w:rPr>
                <w:bCs/>
                <w:sz w:val="24"/>
                <w:szCs w:val="24"/>
                <w:lang w:val="ru-RU"/>
              </w:rPr>
              <w:t xml:space="preserve">                   </w:t>
            </w:r>
          </w:p>
          <w:p w14:paraId="29E37A7E" w14:textId="77777777" w:rsidR="00E50A08" w:rsidRPr="00E50A08" w:rsidRDefault="00E50A08" w:rsidP="00E50A08">
            <w:pPr>
              <w:tabs>
                <w:tab w:val="left" w:pos="547"/>
              </w:tabs>
              <w:spacing w:line="280" w:lineRule="exact"/>
              <w:ind w:right="980"/>
              <w:rPr>
                <w:bCs/>
                <w:sz w:val="24"/>
                <w:szCs w:val="24"/>
                <w:lang w:val="ru-RU"/>
              </w:rPr>
            </w:pPr>
            <w:r w:rsidRPr="00E50A08">
              <w:rPr>
                <w:bCs/>
                <w:sz w:val="24"/>
                <w:szCs w:val="24"/>
                <w:lang w:val="ru-RU"/>
              </w:rPr>
              <w:t xml:space="preserve">                                </w:t>
            </w:r>
          </w:p>
          <w:p w14:paraId="16DEFFFA" w14:textId="1F549B09" w:rsidR="00E50A08" w:rsidRPr="006247D6" w:rsidRDefault="00E50A08" w:rsidP="00E50A08">
            <w:pPr>
              <w:tabs>
                <w:tab w:val="left" w:pos="547"/>
              </w:tabs>
              <w:spacing w:line="280" w:lineRule="exact"/>
              <w:ind w:right="980"/>
              <w:rPr>
                <w:bCs/>
                <w:sz w:val="24"/>
                <w:szCs w:val="24"/>
                <w:lang w:val="ru-RU"/>
              </w:rPr>
            </w:pPr>
            <w:r w:rsidRPr="006247D6">
              <w:rPr>
                <w:bCs/>
                <w:sz w:val="24"/>
                <w:szCs w:val="24"/>
                <w:lang w:val="ru-RU"/>
              </w:rPr>
              <w:t xml:space="preserve">_________________ </w:t>
            </w:r>
            <w:r w:rsidR="006247D6">
              <w:rPr>
                <w:sz w:val="24"/>
                <w:szCs w:val="24"/>
                <w:lang w:val="ru-RU"/>
              </w:rPr>
              <w:t xml:space="preserve"> </w:t>
            </w:r>
            <w:r w:rsidR="006247D6">
              <w:rPr>
                <w:sz w:val="24"/>
                <w:szCs w:val="24"/>
                <w:lang w:val="ru-RU"/>
              </w:rPr>
              <w:t>Фамилия И.О.</w:t>
            </w:r>
          </w:p>
        </w:tc>
        <w:tc>
          <w:tcPr>
            <w:tcW w:w="4927" w:type="dxa"/>
          </w:tcPr>
          <w:p w14:paraId="040EE940" w14:textId="77777777" w:rsidR="00E50A08" w:rsidRPr="006247D6" w:rsidRDefault="00E50A08" w:rsidP="00E50A08">
            <w:pPr>
              <w:tabs>
                <w:tab w:val="left" w:pos="547"/>
              </w:tabs>
              <w:spacing w:line="280" w:lineRule="exact"/>
              <w:ind w:right="980"/>
              <w:rPr>
                <w:bCs/>
                <w:sz w:val="24"/>
                <w:szCs w:val="24"/>
                <w:lang w:val="ru-RU"/>
              </w:rPr>
            </w:pPr>
          </w:p>
        </w:tc>
        <w:tc>
          <w:tcPr>
            <w:tcW w:w="4927" w:type="dxa"/>
          </w:tcPr>
          <w:p w14:paraId="4B16DE0B" w14:textId="77777777" w:rsidR="00E50A08" w:rsidRPr="006247D6" w:rsidRDefault="00E50A08" w:rsidP="00E50A08">
            <w:pPr>
              <w:tabs>
                <w:tab w:val="left" w:pos="547"/>
              </w:tabs>
              <w:spacing w:line="280" w:lineRule="exact"/>
              <w:ind w:right="980"/>
              <w:rPr>
                <w:bCs/>
                <w:sz w:val="24"/>
                <w:szCs w:val="24"/>
                <w:lang w:val="ru-RU"/>
              </w:rPr>
            </w:pPr>
          </w:p>
        </w:tc>
        <w:tc>
          <w:tcPr>
            <w:tcW w:w="4927" w:type="dxa"/>
          </w:tcPr>
          <w:p w14:paraId="475122C3" w14:textId="77777777" w:rsidR="00E50A08" w:rsidRPr="006247D6" w:rsidRDefault="00E50A08" w:rsidP="00E50A08">
            <w:pPr>
              <w:tabs>
                <w:tab w:val="left" w:pos="547"/>
              </w:tabs>
              <w:spacing w:line="280" w:lineRule="exact"/>
              <w:ind w:right="980"/>
              <w:rPr>
                <w:bCs/>
                <w:sz w:val="24"/>
                <w:szCs w:val="24"/>
                <w:lang w:val="ru-RU"/>
              </w:rPr>
            </w:pPr>
          </w:p>
        </w:tc>
      </w:tr>
    </w:tbl>
    <w:p w14:paraId="64BE87F0" w14:textId="77777777" w:rsidR="00E50A08" w:rsidRDefault="00E50A08" w:rsidP="00E50A08">
      <w:pPr>
        <w:pStyle w:val="a6"/>
        <w:tabs>
          <w:tab w:val="left" w:pos="993"/>
        </w:tabs>
        <w:jc w:val="both"/>
        <w:rPr>
          <w:sz w:val="24"/>
          <w:szCs w:val="24"/>
        </w:rPr>
      </w:pPr>
    </w:p>
    <w:sectPr w:rsidR="00E50A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C54CF"/>
    <w:multiLevelType w:val="multilevel"/>
    <w:tmpl w:val="0E4E071C"/>
    <w:lvl w:ilvl="0">
      <w:start w:val="1"/>
      <w:numFmt w:val="decimal"/>
      <w:lvlText w:val="%1."/>
      <w:lvlJc w:val="left"/>
      <w:pPr>
        <w:ind w:left="2344" w:hanging="360"/>
      </w:pPr>
      <w:rPr>
        <w:rFonts w:hint="default"/>
        <w:b/>
      </w:rPr>
    </w:lvl>
    <w:lvl w:ilvl="1">
      <w:start w:val="3"/>
      <w:numFmt w:val="decimal"/>
      <w:isLgl/>
      <w:lvlText w:val="%1.%2"/>
      <w:lvlJc w:val="left"/>
      <w:pPr>
        <w:ind w:left="1211" w:hanging="360"/>
      </w:pPr>
      <w:rPr>
        <w:rFonts w:eastAsia="Calibri" w:hint="default"/>
      </w:rPr>
    </w:lvl>
    <w:lvl w:ilvl="2">
      <w:start w:val="1"/>
      <w:numFmt w:val="decimal"/>
      <w:isLgl/>
      <w:lvlText w:val="%1.%2.%3"/>
      <w:lvlJc w:val="left"/>
      <w:pPr>
        <w:ind w:left="1571" w:hanging="720"/>
      </w:pPr>
      <w:rPr>
        <w:rFonts w:eastAsia="Calibri" w:hint="default"/>
      </w:rPr>
    </w:lvl>
    <w:lvl w:ilvl="3">
      <w:start w:val="1"/>
      <w:numFmt w:val="decimal"/>
      <w:isLgl/>
      <w:lvlText w:val="%1.%2.%3.%4"/>
      <w:lvlJc w:val="left"/>
      <w:pPr>
        <w:ind w:left="1571" w:hanging="720"/>
      </w:pPr>
      <w:rPr>
        <w:rFonts w:eastAsia="Calibri" w:hint="default"/>
      </w:rPr>
    </w:lvl>
    <w:lvl w:ilvl="4">
      <w:start w:val="1"/>
      <w:numFmt w:val="decimal"/>
      <w:isLgl/>
      <w:lvlText w:val="%1.%2.%3.%4.%5"/>
      <w:lvlJc w:val="left"/>
      <w:pPr>
        <w:ind w:left="1931" w:hanging="1080"/>
      </w:pPr>
      <w:rPr>
        <w:rFonts w:eastAsia="Calibri" w:hint="default"/>
      </w:rPr>
    </w:lvl>
    <w:lvl w:ilvl="5">
      <w:start w:val="1"/>
      <w:numFmt w:val="decimal"/>
      <w:isLgl/>
      <w:lvlText w:val="%1.%2.%3.%4.%5.%6"/>
      <w:lvlJc w:val="left"/>
      <w:pPr>
        <w:ind w:left="1931" w:hanging="1080"/>
      </w:pPr>
      <w:rPr>
        <w:rFonts w:eastAsia="Calibri" w:hint="default"/>
      </w:rPr>
    </w:lvl>
    <w:lvl w:ilvl="6">
      <w:start w:val="1"/>
      <w:numFmt w:val="decimal"/>
      <w:isLgl/>
      <w:lvlText w:val="%1.%2.%3.%4.%5.%6.%7"/>
      <w:lvlJc w:val="left"/>
      <w:pPr>
        <w:ind w:left="2291" w:hanging="1440"/>
      </w:pPr>
      <w:rPr>
        <w:rFonts w:eastAsia="Calibri" w:hint="default"/>
      </w:rPr>
    </w:lvl>
    <w:lvl w:ilvl="7">
      <w:start w:val="1"/>
      <w:numFmt w:val="decimal"/>
      <w:isLgl/>
      <w:lvlText w:val="%1.%2.%3.%4.%5.%6.%7.%8"/>
      <w:lvlJc w:val="left"/>
      <w:pPr>
        <w:ind w:left="2291" w:hanging="1440"/>
      </w:pPr>
      <w:rPr>
        <w:rFonts w:eastAsia="Calibri" w:hint="default"/>
      </w:rPr>
    </w:lvl>
    <w:lvl w:ilvl="8">
      <w:start w:val="1"/>
      <w:numFmt w:val="decimal"/>
      <w:isLgl/>
      <w:lvlText w:val="%1.%2.%3.%4.%5.%6.%7.%8.%9"/>
      <w:lvlJc w:val="left"/>
      <w:pPr>
        <w:ind w:left="2651" w:hanging="1800"/>
      </w:pPr>
      <w:rPr>
        <w:rFonts w:eastAsia="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7A"/>
    <w:rsid w:val="002D71FA"/>
    <w:rsid w:val="0039118C"/>
    <w:rsid w:val="004D167A"/>
    <w:rsid w:val="005A55DD"/>
    <w:rsid w:val="006247D6"/>
    <w:rsid w:val="00756432"/>
    <w:rsid w:val="00763AC1"/>
    <w:rsid w:val="009817F8"/>
    <w:rsid w:val="00CE6A67"/>
    <w:rsid w:val="00E02DF3"/>
    <w:rsid w:val="00E50A08"/>
    <w:rsid w:val="00F15AD0"/>
    <w:rsid w:val="00F45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1A13"/>
  <w15:chartTrackingRefBased/>
  <w15:docId w15:val="{66BDB158-F1D3-4A91-82F8-0A40DB4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DF3"/>
    <w:pPr>
      <w:spacing w:after="0" w:line="240" w:lineRule="auto"/>
    </w:pPr>
    <w:rPr>
      <w:rFonts w:ascii="Times New Roman" w:eastAsia="Times New Roman" w:hAnsi="Times New Roman" w:cs="Times New Roman"/>
      <w:sz w:val="20"/>
      <w:szCs w:val="20"/>
      <w:lang w:val="en-GB"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02DF3"/>
    <w:pPr>
      <w:jc w:val="center"/>
    </w:pPr>
    <w:rPr>
      <w:b/>
      <w:bCs/>
      <w:sz w:val="26"/>
    </w:rPr>
  </w:style>
  <w:style w:type="character" w:customStyle="1" w:styleId="a4">
    <w:name w:val="Заголовок Знак"/>
    <w:basedOn w:val="a0"/>
    <w:link w:val="a3"/>
    <w:rsid w:val="00E02DF3"/>
    <w:rPr>
      <w:rFonts w:ascii="Times New Roman" w:eastAsia="Times New Roman" w:hAnsi="Times New Roman" w:cs="Times New Roman"/>
      <w:b/>
      <w:bCs/>
      <w:sz w:val="26"/>
      <w:szCs w:val="20"/>
      <w:lang w:val="en-GB" w:eastAsia="ru-RU"/>
    </w:rPr>
  </w:style>
  <w:style w:type="paragraph" w:styleId="a5">
    <w:name w:val="List Paragraph"/>
    <w:basedOn w:val="a"/>
    <w:uiPriority w:val="34"/>
    <w:qFormat/>
    <w:rsid w:val="00E02DF3"/>
    <w:pPr>
      <w:ind w:left="720"/>
      <w:contextualSpacing/>
    </w:pPr>
  </w:style>
  <w:style w:type="paragraph" w:styleId="a6">
    <w:name w:val="No Spacing"/>
    <w:uiPriority w:val="1"/>
    <w:qFormat/>
    <w:rsid w:val="00E02DF3"/>
    <w:pPr>
      <w:widowControl w:val="0"/>
      <w:spacing w:after="0" w:line="240" w:lineRule="auto"/>
    </w:pPr>
    <w:rPr>
      <w:rFonts w:ascii="Times New Roman" w:eastAsia="Calibri" w:hAnsi="Times New Roman" w:cs="Times New Roman"/>
      <w:sz w:val="16"/>
      <w:szCs w:val="20"/>
      <w:lang w:eastAsia="ru-RU"/>
    </w:rPr>
  </w:style>
  <w:style w:type="paragraph" w:styleId="a7">
    <w:name w:val="Body Text"/>
    <w:basedOn w:val="a"/>
    <w:link w:val="a8"/>
    <w:uiPriority w:val="99"/>
    <w:semiHidden/>
    <w:unhideWhenUsed/>
    <w:rsid w:val="00E02DF3"/>
    <w:pPr>
      <w:spacing w:after="120"/>
    </w:pPr>
  </w:style>
  <w:style w:type="character" w:customStyle="1" w:styleId="a8">
    <w:name w:val="Основной текст Знак"/>
    <w:basedOn w:val="a0"/>
    <w:link w:val="a7"/>
    <w:uiPriority w:val="99"/>
    <w:semiHidden/>
    <w:rsid w:val="00E02DF3"/>
    <w:rPr>
      <w:rFonts w:ascii="Times New Roman" w:eastAsia="Times New Roman" w:hAnsi="Times New Roman" w:cs="Times New Roman"/>
      <w:sz w:val="20"/>
      <w:szCs w:val="20"/>
      <w:lang w:val="en-GB" w:eastAsia="ru-RU"/>
    </w:rPr>
  </w:style>
  <w:style w:type="table" w:styleId="a9">
    <w:name w:val="Table Grid"/>
    <w:basedOn w:val="a1"/>
    <w:uiPriority w:val="59"/>
    <w:rsid w:val="00E0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E02DF3"/>
    <w:rPr>
      <w:color w:val="0563C1" w:themeColor="hyperlink"/>
      <w:u w:val="single"/>
    </w:rPr>
  </w:style>
  <w:style w:type="paragraph" w:styleId="ab">
    <w:name w:val="Balloon Text"/>
    <w:basedOn w:val="a"/>
    <w:link w:val="ac"/>
    <w:uiPriority w:val="99"/>
    <w:semiHidden/>
    <w:unhideWhenUsed/>
    <w:rsid w:val="00E50A08"/>
    <w:rPr>
      <w:rFonts w:ascii="Segoe UI" w:hAnsi="Segoe UI" w:cs="Segoe UI"/>
      <w:sz w:val="18"/>
      <w:szCs w:val="18"/>
    </w:rPr>
  </w:style>
  <w:style w:type="character" w:customStyle="1" w:styleId="ac">
    <w:name w:val="Текст выноски Знак"/>
    <w:basedOn w:val="a0"/>
    <w:link w:val="ab"/>
    <w:uiPriority w:val="99"/>
    <w:semiHidden/>
    <w:rsid w:val="00E50A08"/>
    <w:rPr>
      <w:rFonts w:ascii="Segoe UI" w:eastAsia="Times New Roman" w:hAnsi="Segoe UI" w:cs="Segoe UI"/>
      <w:sz w:val="18"/>
      <w:szCs w:val="18"/>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BF08DFAD7838D3F9B64120FC28FCF5AFA621CB39347835A1BE70BAD5B17358BFA6326F16643E5883B075C9A415J5T5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1878</Words>
  <Characters>10711</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Исмайлова Анастасия</dc:creator>
  <cp:keywords/>
  <dc:description/>
  <cp:lastModifiedBy>Microsoft Office User</cp:lastModifiedBy>
  <cp:revision>4</cp:revision>
  <dcterms:created xsi:type="dcterms:W3CDTF">2020-11-20T13:26:00Z</dcterms:created>
  <dcterms:modified xsi:type="dcterms:W3CDTF">2022-03-04T12:20:00Z</dcterms:modified>
</cp:coreProperties>
</file>