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A4" w:rsidRDefault="00140D34" w:rsidP="00C97FA4">
      <w:pPr>
        <w:spacing w:line="276" w:lineRule="auto"/>
        <w:ind w:firstLine="2977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EC0EF2"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1AEC" id="Rectangle 101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W2dwIAAP4EAAAOAAAAZHJzL2Uyb0RvYy54bWysVMGO2yAQvVfqPyDuie3UySZWnFUUJ1Wl&#10;bbvqth9AAMeoGCiQONuq/94BJ2nSvVRVOWDGDMN7M2+Y3x9biQ7cOqFVibNhihFXVDOhdiX+8nkz&#10;mGLkPFGMSK14iZ+5w/eL16/mnSn4SDdaMm4RBFGu6EyJG+9NkSSONrwlbqgNV7BZa9sSD6bdJcyS&#10;DqK3Mhml6STptGXGasqdg79Vv4kXMX5dc+o/1rXjHskSAzYfZxvnbZiTxZwUO0tMI+gJBvkHFC0R&#10;Ci69hKqIJ2hvxYtQraBWO137IdVtoutaUB45AJss/YPNU0MMj1wgOc5c0uT+X1j64fBokWAlvsNI&#10;kRZK9AmSRtROcpSlWUhQZ1wBfk/m0QaKzjxo+tUhpVcN+PGltbprOGEAK/onNweC4eAo2nbvNYP4&#10;ZO91zNWxtm0ICFlAx1iS50tJ+NEjCj8neZpOU6gchb3ZdDQLBmBKSHE+bqzzb7luUViU2AL8GJ4c&#10;HpzvXc8u4TalN0LKWHepUAdRx6NxPOC0FCxsRpZ2t11Jiw4kKCeO0703bq3woF8p2hIDMhi9okI6&#10;1orFWzwRsl8DaKlCcGAH2E6rXic/ZulsPV1P80E+mqwHeVpVg+VmlQ8mm+xuXL2pVqsq+xlwZnnR&#10;CMa4ClDPms3yv9PEqXt6tV1Ue0PJXTPfxPGSeXILIxYEWJ2/kV3UQSh9L6GtZs8gA6v7JoRHAxaN&#10;tt8x6qABS+y+7YnlGMl3CqQ0y/I8dGw08vHdCAx7vbO93iGKQqgSe4z65cr3Xb43VuwauCmLNVZ6&#10;CfKrRRRGkGaPCnAHA5osMjg9CKGLr+3o9fvZWvwC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MRJRbZ3AgAA/g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</w:t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307321</wp:posOffset>
            </wp:positionH>
            <wp:positionV relativeFrom="paragraph">
              <wp:posOffset>14548</wp:posOffset>
            </wp:positionV>
            <wp:extent cx="1945640" cy="1294765"/>
            <wp:effectExtent l="0" t="0" r="0" b="635"/>
            <wp:wrapNone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FA4" w:rsidRDefault="00C97FA4" w:rsidP="00C97FA4">
      <w:pPr>
        <w:spacing w:line="276" w:lineRule="auto"/>
        <w:ind w:firstLine="2977"/>
        <w:rPr>
          <w:rFonts w:ascii="Arial" w:hAnsi="Arial" w:cs="Arial"/>
        </w:rPr>
      </w:pPr>
    </w:p>
    <w:p w:rsidR="00EB5EDF" w:rsidRDefault="00140D34" w:rsidP="00C97FA4">
      <w:pPr>
        <w:spacing w:line="276" w:lineRule="auto"/>
        <w:ind w:firstLine="2977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97FA4">
        <w:rPr>
          <w:rFonts w:ascii="Arial" w:hAnsi="Arial" w:cs="Arial"/>
        </w:rPr>
        <w:t xml:space="preserve">             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C97FA4" w:rsidRPr="00C97FA4">
        <w:rPr>
          <w:rFonts w:ascii="Arial" w:hAnsi="Arial" w:cs="Arial"/>
        </w:rPr>
        <w:t xml:space="preserve">  </w:t>
      </w:r>
      <w:proofErr w:type="gramStart"/>
      <w:r w:rsidR="00C97FA4" w:rsidRPr="00C97FA4">
        <w:rPr>
          <w:rFonts w:ascii="Arial" w:hAnsi="Arial" w:cs="Arial"/>
        </w:rPr>
        <w:t xml:space="preserve"> 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F24E5">
        <w:rPr>
          <w:rFonts w:ascii="Arial" w:hAnsi="Arial" w:cs="Arial"/>
          <w:u w:val="single"/>
          <w:lang w:val="en-US"/>
        </w:rPr>
        <w:t>marking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BE269E" w:rsidRPr="00C97FA4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 xml:space="preserve">аводской </w:t>
      </w:r>
      <w:proofErr w:type="gramStart"/>
      <w:r w:rsidR="00BE269E" w:rsidRPr="00DA16EC">
        <w:rPr>
          <w:rFonts w:ascii="Arial" w:hAnsi="Arial" w:cs="Arial"/>
        </w:rPr>
        <w:t>номер</w:t>
      </w:r>
      <w:r w:rsidR="00C97FA4" w:rsidRPr="00C97FA4">
        <w:rPr>
          <w:rFonts w:ascii="Arial" w:hAnsi="Arial" w:cs="Arial"/>
        </w:rPr>
        <w:t xml:space="preserve">  </w:t>
      </w:r>
      <w:r w:rsidR="00C97FA4" w:rsidRPr="00C97FA4">
        <w:rPr>
          <w:rFonts w:ascii="Arial" w:hAnsi="Arial" w:cs="Arial"/>
          <w:u w:val="single"/>
        </w:rPr>
        <w:t>{</w:t>
      </w:r>
      <w:proofErr w:type="gramEnd"/>
      <w:r w:rsidR="00C97FA4" w:rsidRPr="00C97FA4">
        <w:rPr>
          <w:rFonts w:ascii="Arial" w:hAnsi="Arial" w:cs="Arial"/>
          <w:u w:val="single"/>
        </w:rPr>
        <w:t xml:space="preserve">{ </w:t>
      </w:r>
      <w:r w:rsidR="00C97FA4" w:rsidRPr="00DB02C2">
        <w:rPr>
          <w:rFonts w:ascii="Arial" w:hAnsi="Arial" w:cs="Arial"/>
          <w:u w:val="single"/>
          <w:lang w:val="en-US"/>
        </w:rPr>
        <w:t>num</w:t>
      </w:r>
      <w:r w:rsidR="00C97FA4">
        <w:rPr>
          <w:rFonts w:ascii="Arial" w:hAnsi="Arial" w:cs="Arial"/>
          <w:u w:val="single"/>
          <w:lang w:val="en-US"/>
        </w:rPr>
        <w:t>ber</w:t>
      </w:r>
      <w:r w:rsidR="00C97FA4" w:rsidRPr="00C97FA4">
        <w:rPr>
          <w:rFonts w:ascii="Arial" w:hAnsi="Arial" w:cs="Arial"/>
          <w:u w:val="single"/>
        </w:rPr>
        <w:t xml:space="preserve"> }}</w:t>
      </w:r>
    </w:p>
    <w:p w:rsidR="00140D34" w:rsidRPr="000F3188" w:rsidRDefault="00140D34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 w:rsidR="00C97FA4">
        <w:rPr>
          <w:rFonts w:ascii="Arial" w:hAnsi="Arial" w:cs="Arial"/>
          <w:sz w:val="22"/>
          <w:szCs w:val="22"/>
        </w:rPr>
        <w:tab/>
      </w:r>
      <w:r w:rsidR="00C97FA4" w:rsidRPr="0027208B">
        <w:rPr>
          <w:rFonts w:ascii="Arial" w:hAnsi="Arial" w:cs="Arial"/>
          <w:sz w:val="22"/>
          <w:szCs w:val="22"/>
          <w:u w:val="single"/>
        </w:rPr>
        <w:t>______</w:t>
      </w:r>
      <w:r w:rsidR="00C97FA4" w:rsidRPr="00AB0E0C">
        <w:rPr>
          <w:rFonts w:ascii="Arial" w:hAnsi="Arial" w:cs="Arial"/>
          <w:sz w:val="22"/>
          <w:szCs w:val="22"/>
          <w:u w:val="single"/>
        </w:rPr>
        <w:t>___</w:t>
      </w:r>
      <w:r w:rsidR="00C97FA4" w:rsidRPr="0027208B">
        <w:rPr>
          <w:rFonts w:ascii="Arial" w:hAnsi="Arial" w:cs="Arial"/>
          <w:sz w:val="22"/>
          <w:szCs w:val="22"/>
          <w:u w:val="single"/>
        </w:rPr>
        <w:t>____</w:t>
      </w:r>
    </w:p>
    <w:p w:rsidR="00EB5EDF" w:rsidRPr="000F3188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C97FA4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Default="00EB5EDF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Default="00C97FA4" w:rsidP="00EB5EDF">
      <w:pPr>
        <w:spacing w:line="312" w:lineRule="auto"/>
        <w:rPr>
          <w:rFonts w:ascii="Arial" w:hAnsi="Arial" w:cs="Arial"/>
        </w:rPr>
      </w:pPr>
    </w:p>
    <w:p w:rsidR="00C97FA4" w:rsidRPr="00883F65" w:rsidRDefault="00C97FA4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EC0EF2" w:rsidP="00EB5ED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19050" r="19050" b="19050"/>
                <wp:wrapNone/>
                <wp:docPr id="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83F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AVFAIAACsEAAAOAAAAZHJzL2Uyb0RvYy54bWysU82O2yAQvlfqOyDuie3EmyZWnFVlx72k&#10;3Ui7fQACOEbFgIDEiaq+ewfyo93tparqA55hhm+++Vs+nnqJjtw6oVWJs3GKEVdUM6H2Jf7+0ozm&#10;GDlPFCNSK17iM3f4cfXxw3IwBZ/oTkvGLQIQ5YrBlLjz3hRJ4mjHe+LG2nAFxlbbnnhQ7T5hlgyA&#10;3stkkqazZNCWGaspdw5u64sRryJ+23Lqn9rWcY9kiYGbj6eN5y6cyWpJir0lphP0SoP8A4ueCAVB&#10;71A18QQdrPgDqhfUaqdbP6a6T3TbCspjDpBNlr7L5rkjhsdcoDjO3Mvk/h8s/XbcWiRYiWcYKdJD&#10;izZCcZSlsTaDcQW4VGprQ3b0pJ7NRtMfDilddUTteeT4cjbwMAvVTN48CYozEGE3fNUMfMjB61io&#10;U2v7AAklQKfYj/O9H/zkEYXLh0U+nQERRG+2hBS3h8Y6/4XrHgWhxBJYR2By3DgfiJDi5hLiKN0I&#10;KWO7pUJDiafzkGMwOS0FC9ao2P2ukhYdCUxM06TwxbTeuVl9UCyidZyw9VX2RMiLDNGlCniQC/C5&#10;SpeR+LlIF+v5ep6P8slsPcrTuh59bqp8NGuyTw/1tK6qOvsVqGV50QnGuArsbuOZ5X/X/uuiXAbr&#10;PqD3OiRv0WPBgOztH0nHZob+hX1yxU6z89bemgwTGZ2v2xNG/rUO8usd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7K/AFR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с электроприводом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КО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C0EF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6035" r="19050" b="21590"/>
                <wp:wrapNone/>
                <wp:docPr id="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E599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fFgIAACoEAAAOAAAAZHJzL2Uyb0RvYy54bWysU8uu2yAQ3VfqPyD2ie3ESRMrzlVlx93c&#10;tpHu7QcQwDEqBgQkTlT13zuQR5t2U1X1Ag/MzOHMnGH1dOolOnLrhFYlzsYpRlxRzYTal/jLazNa&#10;YOQ8UYxIrXiJz9zhp/XbN6vBFHyiOy0ZtwhAlCsGU+LOe1MkiaMd74kba8MVOFtte+Jha/cJs2QA&#10;9F4mkzSdJ4O2zFhNuXNwWl+ceB3x25ZT/7ltHfdIlhi4+bjauO7CmqxXpNhbYjpBrzTIP7DoiVBw&#10;6R2qJp6ggxV/QPWCWu1068dU94luW0F5rAGqydLfqnnpiOGxFmiOM/c2uf8HSz8dtxYJVuIZRor0&#10;INGzUBxNstCawbgCIiq1taE4elIv5lnTrw4pXXVE7Xmk+Ho2kBczkoeUsHEGLtgNHzWDGHLwOvbp&#10;1No+QEIH0CnKcb7LwU8eUTicLfPpPAXV6M2XkOKWaKzzH7juUTBKLIF0BCbHZ+eBOoTeQsI9SjdC&#10;yqi2VGgo8XSRAXRwOS0FC964sftdJS06EhiYpknhC40AtIcwqw+KRbSOE7a52p4IebEhXqqAB7UA&#10;n6t1mYhvy3S5WWwW+SifzDejPK3r0fumykfzJns3q6d1VdXZ90Aty4tOMMZVYHebziz/O/Wv7+Qy&#10;V/f5vPcheUSPJQLZ2z+SjmIG/S6TsNPsvLWhG0FXGMgYfH08YeJ/3ceon098/QM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1w7FH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DD5770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>перекидной клапан КО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2A18D3" w:rsidRDefault="008A3763" w:rsidP="00DD5770">
      <w:pPr>
        <w:spacing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827571" cy="6449291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для КО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85" cy="64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Default="00EC0EF2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3658235</wp:posOffset>
                </wp:positionV>
                <wp:extent cx="304800" cy="342900"/>
                <wp:effectExtent l="28575" t="13335" r="28575" b="15240"/>
                <wp:wrapNone/>
                <wp:docPr id="4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downArrow">
                          <a:avLst>
                            <a:gd name="adj1" fmla="val 50000"/>
                            <a:gd name="adj2" fmla="val 281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40B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98" o:spid="_x0000_s1026" type="#_x0000_t67" style="position:absolute;margin-left:270pt;margin-top:288.05pt;width:24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+KPwIAAJIEAAAOAAAAZHJzL2Uyb0RvYy54bWysVNtuEzEQfUfiHyy/k700gWTVTVWlFCEV&#10;qFT4AMf2Zg22x9hONuXrGXu3IQWJB8Q+WDOe8ZnLmdnLq6PR5CB9UGBbWs1KSqTlIJTdtfTL59tX&#10;S0pCZFYwDVa29FEGerV++eJycI2soQctpCcIYkMzuJb2MbqmKALvpWFhBk5aNHbgDYuo+l0hPBsQ&#10;3eiiLsvXxQBeOA9choC3N6ORrjN+10keP3VdkJHolmJuMZ8+n9t0FutL1uw8c73iUxrsH7IwTFkM&#10;eoK6YZGRvVd/QBnFPQTo4oyDKaDrFJe5BqymKn+r5qFnTuZasDnBndoU/h8s/3i490SJls4pscwg&#10;Rdf7CDkyWS1TfwYXGnR7cPc+VRjcHfBvgVjY9Mzu5LX3MPSSCcyqSv7FswdJCfiUbIcPIBCeIXxu&#10;1bHzJgFiE8gxM/J4YkQeI+F4eVHOlyXyxtF0Ma9XKKcIrHl67HyI7yQYkoSWChhsTihHYIe7EDMr&#10;YqqNia8VJZ3RSPKBabIo8ZuG4MynPvepl1W9mMJOiJjAU+DcEtBK3Cqts+J32432BOFbepu/6XE4&#10;d9OWDC1dLRD67xApw1PZzyCMirg7WpmWYpMmJ9YkLt5akSc7MqVHGVPWdiIn8THyugXxiNx4GBcD&#10;FxmFHvwPSgZcipaG73vmJSX6vUV+V9V8nrYoK/PFmxoVf27ZnluY5QjV0kjJKG7iuHl759Wux0hV&#10;rt1CGrlOxafhGbOaksXBz4xPS5o261zPXr9+JeufAAAA//8DAFBLAwQUAAYACAAAACEABnlYb94A&#10;AAALAQAADwAAAGRycy9kb3ducmV2LnhtbEyPzU7DMBCE70i8g7VI3Kid/qQhxKkQElxR2zzANjaJ&#10;RbyOYrdN357lBLfdndHsN9Vu9oO42Cm6QBqyhQJhqQ3GUaehOb4/FSBiQjI4BLIabjbCrr6/q7A0&#10;4Up7ezmkTnAIxRI19CmNpZSx7a3HuAijJda+wuQx8Tp10kx45XA/yKVSufToiD/0ONq33rbfh7PX&#10;4JqjmvfPtzVmnVqpz+aDJrfU+vFhfn0Bkeyc/szwi8/oUDPTKZzJRDFo2KwVd0k8bPMMBDs2RcGX&#10;k4Z8pTKQdSX/d6h/AAAA//8DAFBLAQItABQABgAIAAAAIQC2gziS/gAAAOEBAAATAAAAAAAAAAAA&#10;AAAAAAAAAABbQ29udGVudF9UeXBlc10ueG1sUEsBAi0AFAAGAAgAAAAhADj9If/WAAAAlAEAAAsA&#10;AAAAAAAAAAAAAAAALwEAAF9yZWxzLy5yZWxzUEsBAi0AFAAGAAgAAAAhALvLH4o/AgAAkgQAAA4A&#10;AAAAAAAAAAAAAAAALgIAAGRycy9lMm9Eb2MueG1sUEsBAi0AFAAGAAgAAAAhAAZ5WG/eAAAACwEA&#10;AA8AAAAAAAAAAAAAAAAAmQQAAGRycy9kb3ducmV2LnhtbFBLBQYAAAAABAAEAPMAAACkBQAAAAA=&#10;"/>
            </w:pict>
          </mc:Fallback>
        </mc:AlternateContent>
      </w:r>
      <w:r w:rsidR="001E79FC"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односторонний с электроприводом марки </w:t>
      </w:r>
      <w:proofErr w:type="gramStart"/>
      <w:r w:rsidR="00162D84" w:rsidRPr="00162D84">
        <w:rPr>
          <w:rFonts w:ascii="Arial" w:hAnsi="Arial" w:cs="Arial"/>
        </w:rPr>
        <w:t xml:space="preserve">{{ </w:t>
      </w:r>
      <w:proofErr w:type="spellStart"/>
      <w:r w:rsidR="00162D84" w:rsidRPr="00162D84">
        <w:rPr>
          <w:rFonts w:ascii="Arial" w:hAnsi="Arial" w:cs="Arial"/>
        </w:rPr>
        <w:t>marking</w:t>
      </w:r>
      <w:proofErr w:type="spellEnd"/>
      <w:proofErr w:type="gramEnd"/>
      <w:r w:rsidR="00162D84" w:rsidRPr="00162D84">
        <w:rPr>
          <w:rFonts w:ascii="Arial" w:hAnsi="Arial" w:cs="Arial"/>
        </w:rPr>
        <w:t xml:space="preserve"> }}</w:t>
      </w:r>
    </w:p>
    <w:p w:rsidR="000F3188" w:rsidRDefault="000F3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8032C" w:rsidRPr="002A18D3" w:rsidRDefault="00DD5770" w:rsidP="00DD5770">
      <w:pPr>
        <w:pStyle w:val="a8"/>
        <w:spacing w:before="0" w:beforeAutospacing="0" w:after="300" w:afterAutospacing="0" w:line="336" w:lineRule="atLeas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с</w:t>
      </w:r>
      <w:r w:rsidRPr="00E1030B">
        <w:rPr>
          <w:rFonts w:ascii="Arial" w:hAnsi="Arial" w:cs="Arial"/>
        </w:rPr>
        <w:t>осто</w:t>
      </w:r>
      <w:r>
        <w:rPr>
          <w:rFonts w:ascii="Arial" w:hAnsi="Arial" w:cs="Arial"/>
        </w:rPr>
        <w:t>и</w:t>
      </w:r>
      <w:r w:rsidRPr="00E1030B">
        <w:rPr>
          <w:rFonts w:ascii="Arial" w:hAnsi="Arial" w:cs="Arial"/>
        </w:rPr>
        <w:t xml:space="preserve">т из корпуса 1, собранного из оцинкованной листовой стали, электропривода 2, приводящего в движение шибер </w:t>
      </w:r>
      <w:r>
        <w:rPr>
          <w:rFonts w:ascii="Arial" w:hAnsi="Arial" w:cs="Arial"/>
        </w:rPr>
        <w:t>3</w:t>
      </w:r>
      <w:r w:rsidRPr="00E1030B">
        <w:rPr>
          <w:rFonts w:ascii="Arial" w:hAnsi="Arial" w:cs="Arial"/>
        </w:rPr>
        <w:t>. Шибер, совершая движение</w:t>
      </w:r>
      <w:r>
        <w:rPr>
          <w:rFonts w:ascii="Arial" w:hAnsi="Arial" w:cs="Arial"/>
        </w:rPr>
        <w:t>,</w:t>
      </w:r>
      <w:r w:rsidRPr="00E1030B">
        <w:rPr>
          <w:rFonts w:ascii="Arial" w:hAnsi="Arial" w:cs="Arial"/>
        </w:rPr>
        <w:t xml:space="preserve"> открывает </w:t>
      </w:r>
      <w:r>
        <w:rPr>
          <w:rFonts w:ascii="Arial" w:hAnsi="Arial" w:cs="Arial"/>
        </w:rPr>
        <w:t>одно из</w:t>
      </w:r>
      <w:r w:rsidRPr="00E103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направлений потока, перекрывая второе</w:t>
      </w:r>
      <w:r w:rsidRPr="00E1030B">
        <w:rPr>
          <w:rFonts w:ascii="Arial" w:hAnsi="Arial" w:cs="Arial"/>
        </w:rPr>
        <w:t xml:space="preserve">. Остановку шибера в крайних положениях обеспечивают </w:t>
      </w:r>
      <w:r>
        <w:rPr>
          <w:rFonts w:ascii="Arial" w:hAnsi="Arial" w:cs="Arial"/>
        </w:rPr>
        <w:t>путевые</w:t>
      </w:r>
      <w:r w:rsidRPr="00E1030B">
        <w:rPr>
          <w:rFonts w:ascii="Arial" w:hAnsi="Arial" w:cs="Arial"/>
        </w:rPr>
        <w:t xml:space="preserve"> выключатели </w:t>
      </w:r>
      <w:r>
        <w:rPr>
          <w:rFonts w:ascii="Arial" w:hAnsi="Arial" w:cs="Arial"/>
        </w:rPr>
        <w:t>4, закрытые от внешних механических воздействий кожухом 5</w:t>
      </w:r>
      <w:r w:rsidRPr="00E1030B">
        <w:rPr>
          <w:rFonts w:ascii="Arial" w:hAnsi="Arial" w:cs="Arial"/>
        </w:rPr>
        <w:t xml:space="preserve">. Подключение </w:t>
      </w:r>
      <w:r>
        <w:rPr>
          <w:rFonts w:ascii="Arial" w:hAnsi="Arial" w:cs="Arial"/>
        </w:rPr>
        <w:t>клапана</w:t>
      </w:r>
      <w:r w:rsidRPr="00E1030B">
        <w:rPr>
          <w:rFonts w:ascii="Arial" w:hAnsi="Arial" w:cs="Arial"/>
        </w:rPr>
        <w:t xml:space="preserve"> к электрической сети производится через </w:t>
      </w:r>
      <w:proofErr w:type="spellStart"/>
      <w:r w:rsidRPr="00E1030B">
        <w:rPr>
          <w:rFonts w:ascii="Arial" w:hAnsi="Arial" w:cs="Arial"/>
        </w:rPr>
        <w:t>клеммный</w:t>
      </w:r>
      <w:proofErr w:type="spellEnd"/>
      <w:r w:rsidRPr="00E1030B">
        <w:rPr>
          <w:rFonts w:ascii="Arial" w:hAnsi="Arial" w:cs="Arial"/>
        </w:rPr>
        <w:t xml:space="preserve"> ящик </w:t>
      </w:r>
      <w:r>
        <w:rPr>
          <w:rFonts w:ascii="Arial" w:hAnsi="Arial" w:cs="Arial"/>
        </w:rPr>
        <w:t>6</w:t>
      </w:r>
      <w:r w:rsidRPr="00E1030B">
        <w:rPr>
          <w:rFonts w:ascii="Arial" w:hAnsi="Arial" w:cs="Arial"/>
        </w:rPr>
        <w:t>.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5C65A3" w:rsidRDefault="005C65A3" w:rsidP="00E67F24">
      <w:pPr>
        <w:ind w:firstLine="360"/>
        <w:jc w:val="both"/>
        <w:rPr>
          <w:rFonts w:ascii="Arial" w:hAnsi="Arial" w:cs="Arial"/>
          <w:b/>
        </w:rPr>
      </w:pP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>
        <w:rPr>
          <w:rFonts w:ascii="Arial" w:hAnsi="Arial" w:cs="Arial"/>
        </w:rPr>
        <w:t xml:space="preserve">с заслонкой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1D34CA">
        <w:rPr>
          <w:rFonts w:ascii="Arial" w:hAnsi="Arial" w:cs="Arial"/>
          <w:lang w:val="en-US"/>
        </w:rPr>
        <w:t>NMRV</w:t>
      </w:r>
      <w:r w:rsidR="001D34CA" w:rsidRPr="00DD5770">
        <w:rPr>
          <w:rFonts w:ascii="Arial" w:hAnsi="Arial" w:cs="Arial"/>
        </w:rPr>
        <w:t>-0</w:t>
      </w:r>
      <w:r w:rsidR="004346BE">
        <w:rPr>
          <w:rFonts w:ascii="Arial" w:hAnsi="Arial" w:cs="Arial"/>
        </w:rPr>
        <w:t>4</w:t>
      </w:r>
      <w:r w:rsidR="001D34CA" w:rsidRPr="00DD5770">
        <w:rPr>
          <w:rFonts w:ascii="Arial" w:hAnsi="Arial" w:cs="Arial"/>
        </w:rPr>
        <w:t>0</w:t>
      </w:r>
      <w:r w:rsidRPr="00F8778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1шт.</w:t>
      </w:r>
    </w:p>
    <w:p w:rsidR="00CF5E6C" w:rsidRDefault="00CF5E6C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2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>
        <w:rPr>
          <w:rFonts w:ascii="Arial" w:hAnsi="Arial" w:cs="Arial"/>
        </w:rPr>
        <w:t>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7E41E0" w:rsidRPr="00553487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>
        <w:rPr>
          <w:rFonts w:ascii="Arial" w:hAnsi="Arial" w:cs="Arial"/>
        </w:rPr>
        <w:t xml:space="preserve"> 5.1.),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7E41E0" w:rsidRDefault="00EC0EF2" w:rsidP="007E41E0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096491" cy="2119001"/>
            <wp:effectExtent l="0" t="0" r="8890" b="0"/>
            <wp:docPr id="3" name="Рисунок 3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83" cy="21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клапана</w:t>
      </w:r>
    </w:p>
    <w:p w:rsidR="007E41E0" w:rsidRDefault="007E41E0" w:rsidP="007E41E0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 путевой,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162D84" w:rsidRDefault="00162D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E41E0" w:rsidRPr="00E31E65" w:rsidTr="00DA30D7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E41E0" w:rsidRPr="00E31E65" w:rsidTr="00DA30D7">
              <w:tc>
                <w:tcPr>
                  <w:tcW w:w="193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E41E0" w:rsidRPr="00E31E65" w:rsidRDefault="007E41E0" w:rsidP="00DA30D7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E41E0" w:rsidRPr="004F4F0C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5C65A3" w:rsidRDefault="005C65A3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8168F6">
        <w:rPr>
          <w:rFonts w:ascii="Arial" w:hAnsi="Arial" w:cs="Arial"/>
          <w:b/>
        </w:rPr>
        <w:t>.  Утилизация</w:t>
      </w:r>
    </w:p>
    <w:p w:rsidR="005C65A3" w:rsidRDefault="005C65A3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C65A3" w:rsidRDefault="005C65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D69A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>.</w:t>
      </w:r>
      <w:proofErr w:type="gramEnd"/>
      <w:r w:rsidR="005D69A3" w:rsidRPr="00A54C33">
        <w:rPr>
          <w:rFonts w:ascii="Arial" w:hAnsi="Arial" w:cs="Arial"/>
          <w:b/>
        </w:rPr>
        <w:t xml:space="preserve">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5C65A3" w:rsidRPr="00A54C33" w:rsidRDefault="005C65A3" w:rsidP="005D69A3">
      <w:pPr>
        <w:ind w:left="360"/>
        <w:jc w:val="both"/>
        <w:outlineLvl w:val="0"/>
        <w:rPr>
          <w:rFonts w:ascii="Arial" w:hAnsi="Arial" w:cs="Arial"/>
          <w:b/>
        </w:rPr>
      </w:pPr>
    </w:p>
    <w:p w:rsidR="005D69A3" w:rsidRDefault="0045316C" w:rsidP="00C97FA4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8A70B0" w:rsidRPr="008A70B0">
        <w:rPr>
          <w:rFonts w:ascii="Arial" w:hAnsi="Arial" w:cs="Arial"/>
        </w:rPr>
        <w:t xml:space="preserve"> </w:t>
      </w:r>
      <w:bookmarkStart w:id="0" w:name="_GoBack"/>
      <w:proofErr w:type="gramStart"/>
      <w:r w:rsidR="008A70B0" w:rsidRPr="00771BB8">
        <w:rPr>
          <w:rFonts w:ascii="Arial" w:hAnsi="Arial" w:cs="Arial"/>
          <w:u w:val="single"/>
        </w:rPr>
        <w:t xml:space="preserve">{{ </w:t>
      </w:r>
      <w:r w:rsidR="008A70B0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A70B0" w:rsidRPr="00771BB8">
        <w:rPr>
          <w:rFonts w:ascii="Arial" w:hAnsi="Arial" w:cs="Arial"/>
          <w:u w:val="single"/>
        </w:rPr>
        <w:t xml:space="preserve"> }}</w:t>
      </w:r>
      <w:r w:rsidR="005D69A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заводской номер</w:t>
      </w:r>
      <w:r w:rsidR="00C97FA4">
        <w:rPr>
          <w:rFonts w:ascii="Arial" w:hAnsi="Arial" w:cs="Arial"/>
        </w:rPr>
        <w:t xml:space="preserve"> </w:t>
      </w:r>
      <w:r w:rsidR="008A70B0" w:rsidRPr="00C97FA4">
        <w:rPr>
          <w:rFonts w:ascii="Arial" w:hAnsi="Arial" w:cs="Arial"/>
          <w:u w:val="single"/>
        </w:rPr>
        <w:t xml:space="preserve">{{ </w:t>
      </w:r>
      <w:r w:rsidR="008A70B0" w:rsidRPr="00DB02C2">
        <w:rPr>
          <w:rFonts w:ascii="Arial" w:hAnsi="Arial" w:cs="Arial"/>
          <w:u w:val="single"/>
          <w:lang w:val="en-US"/>
        </w:rPr>
        <w:t>num</w:t>
      </w:r>
      <w:r w:rsidR="008A70B0">
        <w:rPr>
          <w:rFonts w:ascii="Arial" w:hAnsi="Arial" w:cs="Arial"/>
          <w:u w:val="single"/>
          <w:lang w:val="en-US"/>
        </w:rPr>
        <w:t>ber</w:t>
      </w:r>
      <w:r w:rsidR="008A70B0" w:rsidRPr="00C97FA4">
        <w:rPr>
          <w:rFonts w:ascii="Arial" w:hAnsi="Arial" w:cs="Arial"/>
          <w:u w:val="single"/>
        </w:rPr>
        <w:t xml:space="preserve"> }}</w:t>
      </w:r>
      <w:r w:rsidR="00C97FA4" w:rsidRPr="00C97FA4">
        <w:rPr>
          <w:rFonts w:ascii="Arial" w:hAnsi="Arial" w:cs="Arial"/>
        </w:rPr>
        <w:t xml:space="preserve">, </w:t>
      </w:r>
      <w:bookmarkEnd w:id="0"/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Дата выпуска</w:t>
      </w:r>
      <w:r w:rsidR="00C97FA4">
        <w:rPr>
          <w:rFonts w:ascii="Arial" w:hAnsi="Arial" w:cs="Arial"/>
        </w:rPr>
        <w:t xml:space="preserve"> </w:t>
      </w:r>
      <w:r w:rsidR="00C97FA4">
        <w:rPr>
          <w:rFonts w:ascii="Arial" w:hAnsi="Arial" w:cs="Arial"/>
          <w:sz w:val="22"/>
          <w:szCs w:val="22"/>
        </w:rPr>
        <w:t>_</w:t>
      </w:r>
      <w:proofErr w:type="gramStart"/>
      <w:r w:rsidR="00C97FA4">
        <w:rPr>
          <w:rFonts w:ascii="Arial" w:hAnsi="Arial" w:cs="Arial"/>
          <w:sz w:val="22"/>
          <w:szCs w:val="22"/>
        </w:rPr>
        <w:t>_</w:t>
      </w:r>
      <w:r w:rsidR="00C97FA4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97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97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97FA4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C97FA4" w:rsidRDefault="00C97FA4" w:rsidP="00C97FA4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_</w:t>
      </w:r>
      <w:proofErr w:type="gramStart"/>
      <w:r>
        <w:rPr>
          <w:rFonts w:ascii="Arial" w:hAnsi="Arial" w:cs="Arial"/>
        </w:rPr>
        <w:t>_</w:t>
      </w:r>
      <w:r w:rsidRPr="00771BB8">
        <w:rPr>
          <w:rFonts w:ascii="Arial" w:hAnsi="Arial" w:cs="Arial"/>
          <w:u w:val="single"/>
        </w:rPr>
        <w:t>{</w:t>
      </w:r>
      <w:proofErr w:type="gramEnd"/>
      <w:r w:rsidRPr="00771BB8">
        <w:rPr>
          <w:rFonts w:ascii="Arial" w:hAnsi="Arial" w:cs="Arial"/>
          <w:u w:val="single"/>
        </w:rPr>
        <w:t xml:space="preserve">{ </w:t>
      </w:r>
      <w:proofErr w:type="spellStart"/>
      <w:r w:rsidRPr="00771BB8">
        <w:rPr>
          <w:rFonts w:ascii="Arial" w:hAnsi="Arial" w:cs="Arial"/>
          <w:u w:val="single"/>
        </w:rPr>
        <w:t>surname</w:t>
      </w:r>
      <w:proofErr w:type="spellEnd"/>
      <w:r w:rsidRPr="00771BB8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>__</w:t>
      </w:r>
    </w:p>
    <w:p w:rsidR="008370DC" w:rsidRPr="00C97FA4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 w:rsidRPr="00C97FA4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5C65A3" w:rsidRPr="008168F6" w:rsidRDefault="005C65A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proofErr w:type="gramStart"/>
      <w:r w:rsidRPr="00DA16EC">
        <w:rPr>
          <w:rFonts w:ascii="Arial" w:hAnsi="Arial" w:cs="Arial"/>
        </w:rPr>
        <w:t>транспортирования и хранения</w:t>
      </w:r>
      <w:proofErr w:type="gramEnd"/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5C65A3" w:rsidRDefault="005C65A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32" w:rsidRDefault="00315432">
      <w:r>
        <w:separator/>
      </w:r>
    </w:p>
  </w:endnote>
  <w:endnote w:type="continuationSeparator" w:id="0">
    <w:p w:rsidR="00315432" w:rsidRDefault="0031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70B0">
      <w:rPr>
        <w:rStyle w:val="a4"/>
        <w:noProof/>
      </w:rPr>
      <w:t>4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70B0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32" w:rsidRDefault="00315432">
      <w:r>
        <w:separator/>
      </w:r>
    </w:p>
  </w:footnote>
  <w:footnote w:type="continuationSeparator" w:id="0">
    <w:p w:rsidR="00315432" w:rsidRDefault="0031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3188"/>
    <w:rsid w:val="000F565F"/>
    <w:rsid w:val="00102837"/>
    <w:rsid w:val="00106073"/>
    <w:rsid w:val="001077C5"/>
    <w:rsid w:val="00122927"/>
    <w:rsid w:val="00134B2A"/>
    <w:rsid w:val="00136002"/>
    <w:rsid w:val="00140D34"/>
    <w:rsid w:val="001429AB"/>
    <w:rsid w:val="00145737"/>
    <w:rsid w:val="00160E2F"/>
    <w:rsid w:val="00162D84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A36F7"/>
    <w:rsid w:val="002B6B95"/>
    <w:rsid w:val="002C66BC"/>
    <w:rsid w:val="002D14B1"/>
    <w:rsid w:val="002F61FC"/>
    <w:rsid w:val="003069AC"/>
    <w:rsid w:val="00315432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1C05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50031A"/>
    <w:rsid w:val="00511246"/>
    <w:rsid w:val="005165BE"/>
    <w:rsid w:val="00523B2F"/>
    <w:rsid w:val="005324F6"/>
    <w:rsid w:val="00555C73"/>
    <w:rsid w:val="005606F5"/>
    <w:rsid w:val="005610FB"/>
    <w:rsid w:val="00572AE0"/>
    <w:rsid w:val="00576D77"/>
    <w:rsid w:val="00582A02"/>
    <w:rsid w:val="00590676"/>
    <w:rsid w:val="005A2B79"/>
    <w:rsid w:val="005A2F80"/>
    <w:rsid w:val="005A6678"/>
    <w:rsid w:val="005B164B"/>
    <w:rsid w:val="005B4F50"/>
    <w:rsid w:val="005B4FE1"/>
    <w:rsid w:val="005B6696"/>
    <w:rsid w:val="005C65A3"/>
    <w:rsid w:val="005D231F"/>
    <w:rsid w:val="005D69A3"/>
    <w:rsid w:val="005E2F75"/>
    <w:rsid w:val="005F3AD5"/>
    <w:rsid w:val="006016D1"/>
    <w:rsid w:val="00612ED7"/>
    <w:rsid w:val="00614C57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3E93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3763"/>
    <w:rsid w:val="008A5224"/>
    <w:rsid w:val="008A6B11"/>
    <w:rsid w:val="008A70B0"/>
    <w:rsid w:val="008B13FC"/>
    <w:rsid w:val="008B4551"/>
    <w:rsid w:val="008C3611"/>
    <w:rsid w:val="00903270"/>
    <w:rsid w:val="00925641"/>
    <w:rsid w:val="00934194"/>
    <w:rsid w:val="00941B31"/>
    <w:rsid w:val="00942050"/>
    <w:rsid w:val="00957F52"/>
    <w:rsid w:val="00965B60"/>
    <w:rsid w:val="00992979"/>
    <w:rsid w:val="00995383"/>
    <w:rsid w:val="009B6124"/>
    <w:rsid w:val="009D3585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97FA4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770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C0EF2"/>
    <w:rsid w:val="00ED15EA"/>
    <w:rsid w:val="00ED36EC"/>
    <w:rsid w:val="00ED47B6"/>
    <w:rsid w:val="00EE3625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B1C6B"/>
    <w:rsid w:val="00FC22C0"/>
    <w:rsid w:val="00FC2CD0"/>
    <w:rsid w:val="00FC4F47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2450E8E"/>
  <w15:chartTrackingRefBased/>
  <w15:docId w15:val="{E65A2EDD-6342-46A4-A23C-FA809E7E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4</cp:revision>
  <cp:lastPrinted>2019-10-23T09:32:00Z</cp:lastPrinted>
  <dcterms:created xsi:type="dcterms:W3CDTF">2021-09-10T09:19:00Z</dcterms:created>
  <dcterms:modified xsi:type="dcterms:W3CDTF">2021-11-17T03:20:00Z</dcterms:modified>
</cp:coreProperties>
</file>