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69" w:rsidRPr="009C3E69" w:rsidRDefault="00C77F17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77F1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9.85pt;margin-top:-2.7pt;width:70.65pt;height:107pt;z-index:251662336;mso-height-percent:200;mso-height-percent:200;mso-width-relative:margin;mso-height-relative:margin" strokecolor="white [3212]">
            <v:textbox style="mso-fit-shape-to-text:t">
              <w:txbxContent>
                <w:p w:rsidR="009C3E69" w:rsidRDefault="009C3E69">
                  <w:r w:rsidRPr="009C3E69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96668" cy="1143000"/>
                        <wp:effectExtent l="19050" t="0" r="8182" b="0"/>
                        <wp:docPr id="4" name="Imagem 3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976" cy="1145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8"/>
        </w:rPr>
        <w:pict>
          <v:shape id="_x0000_s1026" type="#_x0000_t202" style="position:absolute;left:0;text-align:left;margin-left:-20.55pt;margin-top:-4.45pt;width:84.75pt;height:108.75pt;z-index:251660288;mso-width-relative:margin;mso-height-relative:margin" strokecolor="white [3212]">
            <v:textbox style="mso-next-textbox:#_x0000_s1026">
              <w:txbxContent>
                <w:p w:rsidR="009C3E69" w:rsidRDefault="009C3E6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98585" cy="1190625"/>
                        <wp:effectExtent l="19050" t="0" r="0" b="0"/>
                        <wp:docPr id="1" name="Imagem 1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8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3E69" w:rsidRPr="009C3E69">
        <w:rPr>
          <w:rFonts w:ascii="Times New Roman" w:hAnsi="Times New Roman" w:cs="Times New Roman"/>
          <w:sz w:val="24"/>
          <w:szCs w:val="28"/>
        </w:rPr>
        <w:t>Universidade Federal Rural De Pernambuco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C3E69">
        <w:rPr>
          <w:rFonts w:ascii="Times New Roman" w:hAnsi="Times New Roman" w:cs="Times New Roman"/>
          <w:sz w:val="24"/>
          <w:szCs w:val="28"/>
        </w:rPr>
        <w:t>Unidade Acadêmica De Garanhuns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Curso: </w:t>
      </w:r>
      <w:r w:rsidRPr="009C3E69">
        <w:rPr>
          <w:rFonts w:ascii="Times New Roman" w:hAnsi="Times New Roman" w:cs="Times New Roman"/>
          <w:sz w:val="24"/>
          <w:szCs w:val="28"/>
        </w:rPr>
        <w:t>Bacharelado Em Ciência Da Computação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Disciplina: </w:t>
      </w:r>
      <w:r w:rsidR="00D53068">
        <w:rPr>
          <w:rFonts w:ascii="Times New Roman" w:hAnsi="Times New Roman" w:cs="Times New Roman"/>
          <w:sz w:val="24"/>
          <w:szCs w:val="28"/>
        </w:rPr>
        <w:t>Cálculo Numérico e Computacional</w:t>
      </w:r>
    </w:p>
    <w:p w:rsid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Docente: </w:t>
      </w:r>
      <w:r w:rsidR="00D53068" w:rsidRPr="00D53068">
        <w:rPr>
          <w:rFonts w:ascii="Times New Roman" w:hAnsi="Times New Roman" w:cs="Times New Roman"/>
          <w:sz w:val="24"/>
          <w:szCs w:val="28"/>
        </w:rPr>
        <w:t>Mario Sansuke Maranhão Watanabe</w:t>
      </w:r>
    </w:p>
    <w:p w:rsid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Discente: Igor Mauro Silva de Almeida</w:t>
      </w:r>
    </w:p>
    <w:p w:rsidR="009C3E69" w:rsidRDefault="009C3E69" w:rsidP="009C3E69"/>
    <w:p w:rsidR="009C3E69" w:rsidRDefault="009C3E69" w:rsidP="009C3E69"/>
    <w:p w:rsidR="009C3E69" w:rsidRDefault="009C3E69" w:rsidP="009C3E69"/>
    <w:p w:rsidR="009C3E69" w:rsidRDefault="00115DDE" w:rsidP="007E35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RELATÓRIO</w:t>
      </w:r>
    </w:p>
    <w:p w:rsidR="009C3E69" w:rsidRDefault="009C3E69" w:rsidP="009E654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84D86" w:rsidRDefault="00D53068" w:rsidP="009E6549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Considerando que as máquinas computacionais conseguem calcular inúmeras operações em milésimos de segundos</w:t>
      </w:r>
      <w:r w:rsidR="00E613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 dado o problema de se encontrar as raízes de </w:t>
      </w:r>
      <w:r w:rsidR="00E61330">
        <w:rPr>
          <w:rFonts w:ascii="Times New Roman" w:hAnsi="Times New Roman" w:cs="Times New Roman"/>
        </w:rPr>
        <w:t>polinômios de graus maiores que dois, foram desenvolvidos os métodos numéricos de se encontrar as raízes de qualquer função polinomial em um dado intervalo.</w:t>
      </w:r>
    </w:p>
    <w:p w:rsidR="00E61330" w:rsidRDefault="00E61330" w:rsidP="009E6549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1F8A">
        <w:rPr>
          <w:rFonts w:ascii="Times New Roman" w:hAnsi="Times New Roman" w:cs="Times New Roman"/>
        </w:rPr>
        <w:t>Logo, dada um função f(x), considere um intervalo [a,b], se f(a)*f(b) &lt; 0, então existe uma r</w:t>
      </w:r>
      <w:r w:rsidR="00355270">
        <w:rPr>
          <w:rFonts w:ascii="Times New Roman" w:hAnsi="Times New Roman" w:cs="Times New Roman"/>
        </w:rPr>
        <w:t>aiz x</w:t>
      </w:r>
      <w:r w:rsidR="00C41F8A" w:rsidRPr="00355270">
        <w:rPr>
          <w:rFonts w:ascii="Cambria Math" w:hAnsi="Cambria Math" w:cs="Times New Roman"/>
          <w:i/>
        </w:rPr>
        <w:t>,</w:t>
      </w:r>
      <w:r w:rsidR="00C41F8A">
        <w:rPr>
          <w:rFonts w:ascii="Times New Roman" w:hAnsi="Times New Roman" w:cs="Times New Roman"/>
        </w:rPr>
        <w:t xml:space="preserve"> tal que f(x) = 0, este é o teorema do confronto, e a principal ferramenta matemática utilizada pelo método da </w:t>
      </w:r>
      <w:r w:rsidR="00882A8B" w:rsidRPr="00882A8B">
        <w:rPr>
          <w:rFonts w:ascii="Times New Roman" w:hAnsi="Times New Roman" w:cs="Times New Roman"/>
        </w:rPr>
        <w:t>bisseção</w:t>
      </w:r>
      <w:r w:rsidR="00C41F8A">
        <w:rPr>
          <w:rFonts w:ascii="Times New Roman" w:hAnsi="Times New Roman" w:cs="Times New Roman"/>
        </w:rPr>
        <w:t>. O algoritmo</w:t>
      </w:r>
      <w:r w:rsidR="00355270">
        <w:rPr>
          <w:rFonts w:ascii="Times New Roman" w:hAnsi="Times New Roman" w:cs="Times New Roman"/>
        </w:rPr>
        <w:t xml:space="preserve"> de bisseção</w:t>
      </w:r>
      <w:r w:rsidR="00C41F8A">
        <w:rPr>
          <w:rFonts w:ascii="Times New Roman" w:hAnsi="Times New Roman" w:cs="Times New Roman"/>
        </w:rPr>
        <w:t xml:space="preserve"> calcula previamente a quantidade de repetições </w:t>
      </w:r>
      <w:r w:rsidR="00296C8B">
        <w:rPr>
          <w:rFonts w:ascii="Times New Roman" w:hAnsi="Times New Roman" w:cs="Times New Roman"/>
        </w:rPr>
        <w:t>que são</w:t>
      </w:r>
      <w:r w:rsidR="00C41F8A">
        <w:rPr>
          <w:rFonts w:ascii="Times New Roman" w:hAnsi="Times New Roman" w:cs="Times New Roman"/>
        </w:rPr>
        <w:t xml:space="preserve"> </w:t>
      </w:r>
      <w:r w:rsidR="00296C8B">
        <w:rPr>
          <w:rFonts w:ascii="Times New Roman" w:hAnsi="Times New Roman" w:cs="Times New Roman"/>
        </w:rPr>
        <w:t>necessárias</w:t>
      </w:r>
      <w:r w:rsidR="00C41F8A">
        <w:rPr>
          <w:rFonts w:ascii="Times New Roman" w:hAnsi="Times New Roman" w:cs="Times New Roman"/>
        </w:rPr>
        <w:t xml:space="preserve"> para dada uma precisão ‘e ‘ encontre-se o valor mais próximo de </w:t>
      </w:r>
      <w:r w:rsidR="00355270">
        <w:rPr>
          <w:rFonts w:ascii="Times New Roman" w:hAnsi="Times New Roman" w:cs="Times New Roman"/>
        </w:rPr>
        <w:t xml:space="preserve">x que satisfaça </w:t>
      </w:r>
      <w:r w:rsidR="00C41F8A">
        <w:rPr>
          <w:rFonts w:ascii="Times New Roman" w:hAnsi="Times New Roman" w:cs="Times New Roman"/>
        </w:rPr>
        <w:t xml:space="preserve">f(x) = 0. </w:t>
      </w:r>
    </w:p>
    <w:p w:rsidR="00C35F41" w:rsidRDefault="00296C8B" w:rsidP="009E6549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Já outros métodos numéricos como: o método da corda, da secante e de Newton se apropriam de uma função de iteração</w:t>
      </w:r>
      <w:r w:rsidR="003552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de maneira iterativa se </w:t>
      </w:r>
      <w:r w:rsidR="00C35F41">
        <w:rPr>
          <w:rFonts w:ascii="Times New Roman" w:hAnsi="Times New Roman" w:cs="Times New Roman"/>
        </w:rPr>
        <w:t>aproxima cada vez mais do valor da raiz. Note que, a função de iteração de cada um dos métodos citados</w:t>
      </w:r>
      <w:r w:rsidR="00355270">
        <w:rPr>
          <w:rFonts w:ascii="Times New Roman" w:hAnsi="Times New Roman" w:cs="Times New Roman"/>
        </w:rPr>
        <w:t xml:space="preserve"> acima pode ser inscrita como:</w:t>
      </w:r>
    </w:p>
    <w:p w:rsidR="00296C8B" w:rsidRDefault="00C35F41" w:rsidP="00C35F41">
      <w:pPr>
        <w:tabs>
          <w:tab w:val="left" w:pos="1418"/>
        </w:tabs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*f(x)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882A8B" w:rsidRDefault="00C35F41" w:rsidP="00C35F41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No método da corda o m sempre é o mesmo sem sofrer qualquer alteração sendo necessário ser </w:t>
      </w:r>
      <w:r w:rsidR="00882A8B">
        <w:rPr>
          <w:rFonts w:ascii="Times New Roman" w:eastAsiaTheme="minorEastAsia" w:hAnsi="Times New Roman" w:cs="Times New Roman"/>
        </w:rPr>
        <w:t>calculada uma única vez na execução do código, já que será usada uma família de retas paralelas para se encontrar o valor aproximado da raiz</w:t>
      </w:r>
      <w:r>
        <w:rPr>
          <w:rFonts w:ascii="Times New Roman" w:eastAsiaTheme="minorEastAsia" w:hAnsi="Times New Roman" w:cs="Times New Roman"/>
        </w:rPr>
        <w:t xml:space="preserve">. Já nos métodos da secante e de Newton a cada nova iteração o valor de m é atualizado, </w:t>
      </w:r>
      <w:r w:rsidR="00882A8B">
        <w:rPr>
          <w:rFonts w:ascii="Times New Roman" w:eastAsiaTheme="minorEastAsia" w:hAnsi="Times New Roman" w:cs="Times New Roman"/>
        </w:rPr>
        <w:t xml:space="preserve">no caso da secante precisa-se de um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</m:oMath>
      <w:r w:rsidR="00882A8B">
        <w:rPr>
          <w:rFonts w:ascii="Times New Roman" w:eastAsiaTheme="minorEastAsia" w:hAnsi="Times New Roman" w:cs="Times New Roman"/>
        </w:rPr>
        <w:t xml:space="preserve"> para ter a reta secante e que possa existir a convergência. No método de Newton a função tem de ser contínua para que possa calcular a derivada da função no ponto, ou seja, m = </w:t>
      </w:r>
      <m:oMath>
        <m:r>
          <m:rPr>
            <m:sty m:val="p"/>
          </m:rP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82A8B">
        <w:rPr>
          <w:rFonts w:ascii="Times New Roman" w:eastAsiaTheme="minorEastAsia" w:hAnsi="Times New Roman" w:cs="Times New Roman"/>
        </w:rPr>
        <w:t>.</w:t>
      </w:r>
    </w:p>
    <w:p w:rsidR="00C35F41" w:rsidRDefault="00882A8B" w:rsidP="00C35F41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 xml:space="preserve"> Na implementação utilizou-se do interpretador Python 3, junto da biblioteca math, uma vez que foi-se necessário cálculos compostos, como uma aproximação do número de Euler e também o calcular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55270">
        <w:rPr>
          <w:rFonts w:ascii="Times New Roman" w:eastAsiaTheme="minorEastAsia" w:hAnsi="Times New Roman" w:cs="Times New Roman"/>
        </w:rPr>
        <w:t>.</w:t>
      </w:r>
    </w:p>
    <w:p w:rsidR="00747C07" w:rsidRDefault="00747C07" w:rsidP="00C35F41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Os seguintes resultados foram obtidos:</w:t>
      </w:r>
    </w:p>
    <w:tbl>
      <w:tblPr>
        <w:tblStyle w:val="GradeClara"/>
        <w:tblW w:w="8755" w:type="dxa"/>
        <w:tblLook w:val="04A0"/>
      </w:tblPr>
      <w:tblGrid>
        <w:gridCol w:w="1788"/>
        <w:gridCol w:w="2107"/>
        <w:gridCol w:w="2876"/>
        <w:gridCol w:w="1984"/>
      </w:tblGrid>
      <w:tr w:rsidR="00747C07" w:rsidTr="00115DDE">
        <w:trPr>
          <w:cnfStyle w:val="100000000000"/>
        </w:trPr>
        <w:tc>
          <w:tcPr>
            <w:cnfStyle w:val="001000000000"/>
            <w:tcW w:w="1788" w:type="dxa"/>
          </w:tcPr>
          <w:p w:rsidR="00747C07" w:rsidRPr="00115DDE" w:rsidRDefault="00747C07" w:rsidP="00115DDE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u w:val="single"/>
              </w:rPr>
            </w:pPr>
          </w:p>
        </w:tc>
        <w:tc>
          <w:tcPr>
            <w:tcW w:w="2107" w:type="dxa"/>
          </w:tcPr>
          <w:p w:rsidR="00747C07" w:rsidRPr="00115DDE" w:rsidRDefault="00747C07" w:rsidP="00115DDE">
            <w:pPr>
              <w:tabs>
                <w:tab w:val="left" w:pos="1418"/>
              </w:tabs>
              <w:spacing w:after="0" w:line="24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u w:val="single"/>
              </w:rPr>
            </w:pPr>
            <w:r w:rsidRPr="00115DDE">
              <w:rPr>
                <w:rFonts w:ascii="Times New Roman" w:eastAsiaTheme="minorEastAsia" w:hAnsi="Times New Roman" w:cs="Times New Roman"/>
                <w:u w:val="single"/>
              </w:rPr>
              <w:t>Método</w:t>
            </w:r>
          </w:p>
        </w:tc>
        <w:tc>
          <w:tcPr>
            <w:tcW w:w="2876" w:type="dxa"/>
          </w:tcPr>
          <w:p w:rsidR="00747C07" w:rsidRPr="00115DDE" w:rsidRDefault="00747C07" w:rsidP="00115DDE">
            <w:pPr>
              <w:tabs>
                <w:tab w:val="left" w:pos="1418"/>
              </w:tabs>
              <w:spacing w:after="0" w:line="24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u w:val="single"/>
              </w:rPr>
            </w:pPr>
            <w:r w:rsidRPr="00115DDE">
              <w:rPr>
                <w:rFonts w:ascii="Times New Roman" w:eastAsiaTheme="minorEastAsia" w:hAnsi="Times New Roman" w:cs="Times New Roman"/>
                <w:u w:val="single"/>
              </w:rPr>
              <w:t>Raiz</w:t>
            </w:r>
          </w:p>
        </w:tc>
        <w:tc>
          <w:tcPr>
            <w:tcW w:w="1984" w:type="dxa"/>
          </w:tcPr>
          <w:p w:rsidR="00747C07" w:rsidRPr="00115DDE" w:rsidRDefault="00747C07" w:rsidP="00115DDE">
            <w:pPr>
              <w:tabs>
                <w:tab w:val="left" w:pos="1418"/>
              </w:tabs>
              <w:spacing w:after="0" w:line="24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u w:val="single"/>
              </w:rPr>
            </w:pPr>
            <w:r w:rsidRPr="00115DDE">
              <w:rPr>
                <w:rFonts w:ascii="Times New Roman" w:eastAsiaTheme="minorEastAsia" w:hAnsi="Times New Roman" w:cs="Times New Roman"/>
                <w:u w:val="single"/>
              </w:rPr>
              <w:t>Quantidade de iterações</w:t>
            </w:r>
          </w:p>
        </w:tc>
      </w:tr>
      <w:tr w:rsidR="00747C07" w:rsidTr="00115DDE">
        <w:trPr>
          <w:cnfStyle w:val="000000100000"/>
        </w:trPr>
        <w:tc>
          <w:tcPr>
            <w:cnfStyle w:val="001000000000"/>
            <w:tcW w:w="1788" w:type="dxa"/>
            <w:vMerge w:val="restart"/>
          </w:tcPr>
          <w:p w:rsidR="00747C07" w:rsidRDefault="00747C07" w:rsidP="00747C07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Artéria Branquial </w:t>
            </w:r>
            <w:r w:rsidRPr="00747C07">
              <w:rPr>
                <w:rFonts w:ascii="Times New Roman" w:eastAsiaTheme="minorEastAsia" w:hAnsi="Times New Roman" w:cs="Times New Roman"/>
              </w:rPr>
              <w:t xml:space="preserve"> Diâmetro: 0.51</w:t>
            </w:r>
          </w:p>
        </w:tc>
        <w:tc>
          <w:tcPr>
            <w:tcW w:w="2107" w:type="dxa"/>
          </w:tcPr>
          <w:p w:rsidR="00747C07" w:rsidRPr="00846143" w:rsidRDefault="00115DDE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Bisseção</w:t>
            </w:r>
          </w:p>
        </w:tc>
        <w:tc>
          <w:tcPr>
            <w:tcW w:w="2876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0.23187729835510257</w:t>
            </w:r>
          </w:p>
        </w:tc>
        <w:tc>
          <w:tcPr>
            <w:tcW w:w="1984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18</w:t>
            </w:r>
          </w:p>
        </w:tc>
      </w:tr>
      <w:tr w:rsidR="00747C07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747C07" w:rsidRDefault="00747C07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Corda</w:t>
            </w:r>
          </w:p>
        </w:tc>
        <w:tc>
          <w:tcPr>
            <w:tcW w:w="2876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0.23187682748200975</w:t>
            </w:r>
          </w:p>
        </w:tc>
        <w:tc>
          <w:tcPr>
            <w:tcW w:w="1984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747C07" w:rsidTr="00115DDE">
        <w:trPr>
          <w:cnfStyle w:val="000000100000"/>
        </w:trPr>
        <w:tc>
          <w:tcPr>
            <w:cnfStyle w:val="001000000000"/>
            <w:tcW w:w="1788" w:type="dxa"/>
            <w:vMerge/>
          </w:tcPr>
          <w:p w:rsidR="00747C07" w:rsidRDefault="00747C07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Secante</w:t>
            </w:r>
          </w:p>
        </w:tc>
        <w:tc>
          <w:tcPr>
            <w:tcW w:w="2876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0.23187683248443725</w:t>
            </w:r>
          </w:p>
        </w:tc>
        <w:tc>
          <w:tcPr>
            <w:tcW w:w="1984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747C07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747C07" w:rsidRDefault="00747C07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Newton</w:t>
            </w:r>
          </w:p>
        </w:tc>
        <w:tc>
          <w:tcPr>
            <w:tcW w:w="2876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0.2318768324844371</w:t>
            </w:r>
          </w:p>
        </w:tc>
        <w:tc>
          <w:tcPr>
            <w:tcW w:w="1984" w:type="dxa"/>
          </w:tcPr>
          <w:p w:rsidR="00747C07" w:rsidRPr="00846143" w:rsidRDefault="00747C07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13999" w:rsidTr="00115DDE">
        <w:trPr>
          <w:cnfStyle w:val="000000100000"/>
        </w:trPr>
        <w:tc>
          <w:tcPr>
            <w:cnfStyle w:val="001000000000"/>
            <w:tcW w:w="1788" w:type="dxa"/>
            <w:vMerge w:val="restart"/>
          </w:tcPr>
          <w:p w:rsidR="00413999" w:rsidRDefault="00413999" w:rsidP="00413999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Artéria: Radial</w:t>
            </w:r>
            <w:r w:rsidRPr="00413999">
              <w:rPr>
                <w:rFonts w:ascii="Times New Roman" w:eastAsiaTheme="minorEastAsia" w:hAnsi="Times New Roman" w:cs="Times New Roman"/>
              </w:rPr>
              <w:t xml:space="preserve"> Diâmetro: 0.35</w:t>
            </w:r>
          </w:p>
        </w:tc>
        <w:tc>
          <w:tcPr>
            <w:tcW w:w="2107" w:type="dxa"/>
          </w:tcPr>
          <w:p w:rsidR="00413999" w:rsidRPr="00846143" w:rsidRDefault="00115DDE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Bisseção</w:t>
            </w:r>
          </w:p>
        </w:tc>
        <w:tc>
          <w:tcPr>
            <w:tcW w:w="2876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0.15321111679077148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17</w:t>
            </w:r>
          </w:p>
        </w:tc>
      </w:tr>
      <w:tr w:rsidR="00413999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413999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Corda</w:t>
            </w:r>
          </w:p>
        </w:tc>
        <w:tc>
          <w:tcPr>
            <w:tcW w:w="2876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0.15321159175430726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13</w:t>
            </w:r>
          </w:p>
        </w:tc>
      </w:tr>
      <w:tr w:rsidR="00413999" w:rsidTr="00115DDE">
        <w:trPr>
          <w:cnfStyle w:val="000000100000"/>
        </w:trPr>
        <w:tc>
          <w:tcPr>
            <w:cnfStyle w:val="001000000000"/>
            <w:tcW w:w="1788" w:type="dxa"/>
            <w:vMerge/>
          </w:tcPr>
          <w:p w:rsidR="00413999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Secante</w:t>
            </w:r>
          </w:p>
        </w:tc>
        <w:tc>
          <w:tcPr>
            <w:tcW w:w="2876" w:type="dxa"/>
          </w:tcPr>
          <w:p w:rsidR="00413999" w:rsidRPr="00846143" w:rsidRDefault="00D77C7B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0.1532115848992524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413999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413999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Newton</w:t>
            </w:r>
          </w:p>
        </w:tc>
        <w:tc>
          <w:tcPr>
            <w:tcW w:w="2876" w:type="dxa"/>
          </w:tcPr>
          <w:p w:rsidR="00413999" w:rsidRPr="00846143" w:rsidRDefault="00D77C7B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0.15321158489925016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13999" w:rsidTr="00115DDE">
        <w:trPr>
          <w:cnfStyle w:val="000000100000"/>
        </w:trPr>
        <w:tc>
          <w:tcPr>
            <w:cnfStyle w:val="001000000000"/>
            <w:tcW w:w="1788" w:type="dxa"/>
            <w:vMerge w:val="restart"/>
          </w:tcPr>
          <w:p w:rsidR="00413999" w:rsidRDefault="00413999" w:rsidP="00413999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Artéria: Interóssea anterior</w:t>
            </w:r>
            <w:r w:rsidRPr="00413999">
              <w:rPr>
                <w:rFonts w:ascii="Times New Roman" w:eastAsiaTheme="minorEastAsia" w:hAnsi="Times New Roman" w:cs="Times New Roman"/>
              </w:rPr>
              <w:t xml:space="preserve"> Diâmetro: 0.07</w:t>
            </w:r>
          </w:p>
        </w:tc>
        <w:tc>
          <w:tcPr>
            <w:tcW w:w="2107" w:type="dxa"/>
          </w:tcPr>
          <w:p w:rsidR="00413999" w:rsidRPr="00846143" w:rsidRDefault="00115DDE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Bisseção</w:t>
            </w:r>
          </w:p>
        </w:tc>
        <w:tc>
          <w:tcPr>
            <w:tcW w:w="2876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0.027852706909179688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  <w:tr w:rsidR="00413999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413999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Corda</w:t>
            </w:r>
          </w:p>
        </w:tc>
        <w:tc>
          <w:tcPr>
            <w:tcW w:w="2876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0.027852679539226342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35</w:t>
            </w:r>
          </w:p>
        </w:tc>
      </w:tr>
      <w:tr w:rsidR="00413999" w:rsidTr="00115DDE">
        <w:trPr>
          <w:cnfStyle w:val="000000100000"/>
        </w:trPr>
        <w:tc>
          <w:tcPr>
            <w:cnfStyle w:val="001000000000"/>
            <w:tcW w:w="1788" w:type="dxa"/>
            <w:vMerge/>
          </w:tcPr>
          <w:p w:rsidR="00413999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Secante</w:t>
            </w:r>
          </w:p>
        </w:tc>
        <w:tc>
          <w:tcPr>
            <w:tcW w:w="2876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0.02785264594350693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413999" w:rsidRPr="00747C07" w:rsidTr="00115DDE">
        <w:trPr>
          <w:cnfStyle w:val="000000010000"/>
        </w:trPr>
        <w:tc>
          <w:tcPr>
            <w:cnfStyle w:val="001000000000"/>
            <w:tcW w:w="1788" w:type="dxa"/>
            <w:vMerge/>
          </w:tcPr>
          <w:p w:rsidR="00413999" w:rsidRPr="00747C07" w:rsidRDefault="00413999" w:rsidP="00747C07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u w:val="single"/>
              </w:rPr>
            </w:pPr>
          </w:p>
        </w:tc>
        <w:tc>
          <w:tcPr>
            <w:tcW w:w="2107" w:type="dxa"/>
          </w:tcPr>
          <w:p w:rsidR="00413999" w:rsidRPr="00846143" w:rsidRDefault="00413999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Newton</w:t>
            </w:r>
          </w:p>
        </w:tc>
        <w:tc>
          <w:tcPr>
            <w:tcW w:w="2876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0.027852645943507285</w:t>
            </w:r>
          </w:p>
        </w:tc>
        <w:tc>
          <w:tcPr>
            <w:tcW w:w="1984" w:type="dxa"/>
          </w:tcPr>
          <w:p w:rsidR="00413999" w:rsidRPr="00846143" w:rsidRDefault="00332BE8" w:rsidP="00846143">
            <w:pPr>
              <w:tabs>
                <w:tab w:val="left" w:pos="1418"/>
              </w:tabs>
              <w:spacing w:after="0" w:line="240" w:lineRule="auto"/>
              <w:jc w:val="center"/>
              <w:cnfStyle w:val="000000010000"/>
              <w:rPr>
                <w:rFonts w:ascii="Times New Roman" w:eastAsiaTheme="minorEastAsia" w:hAnsi="Times New Roman" w:cs="Times New Roman"/>
              </w:rPr>
            </w:pPr>
            <w:r w:rsidRPr="00846143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</w:tbl>
    <w:p w:rsidR="00747C07" w:rsidRDefault="00747C07" w:rsidP="00747C07">
      <w:pPr>
        <w:tabs>
          <w:tab w:val="left" w:pos="1418"/>
        </w:tabs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:rsidR="003253B9" w:rsidRDefault="00355270" w:rsidP="00C35F41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Por fim, com os algoritmos implementados de cada um dos métodos supracitados, nota-se que nos métodos da secante e de Newton foi-se necessárias poucas iterações para se chegar </w:t>
      </w:r>
      <w:r w:rsidR="00115DDE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um v</w:t>
      </w:r>
      <w:r w:rsidR="003253B9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lor</w:t>
      </w:r>
      <w:r w:rsidR="003253B9">
        <w:rPr>
          <w:rFonts w:ascii="Times New Roman" w:eastAsiaTheme="minorEastAsia" w:hAnsi="Times New Roman" w:cs="Times New Roman"/>
        </w:rPr>
        <w:t xml:space="preserve"> de x</w:t>
      </w:r>
      <w:r>
        <w:rPr>
          <w:rFonts w:ascii="Times New Roman" w:eastAsiaTheme="minorEastAsia" w:hAnsi="Times New Roman" w:cs="Times New Roman"/>
        </w:rPr>
        <w:t xml:space="preserve"> muito próximo</w:t>
      </w:r>
      <w:r w:rsidR="003253B9">
        <w:rPr>
          <w:rFonts w:ascii="Times New Roman" w:eastAsiaTheme="minorEastAsia" w:hAnsi="Times New Roman" w:cs="Times New Roman"/>
        </w:rPr>
        <w:t xml:space="preserve"> de</w:t>
      </w:r>
      <w:r>
        <w:rPr>
          <w:rFonts w:ascii="Times New Roman" w:eastAsiaTheme="minorEastAsia" w:hAnsi="Times New Roman" w:cs="Times New Roman"/>
        </w:rPr>
        <w:t xml:space="preserve"> </w:t>
      </w:r>
      <w:r w:rsidR="003253B9">
        <w:rPr>
          <w:rFonts w:ascii="Times New Roman" w:eastAsiaTheme="minorEastAsia" w:hAnsi="Times New Roman" w:cs="Times New Roman"/>
        </w:rPr>
        <w:t>f(x) = 0, visto que o m de cada um deles muda a cada iteração, já os outros demoraram mais iterações para se atingir um valor consideravelmente próximo.</w:t>
      </w:r>
    </w:p>
    <w:p w:rsidR="003253B9" w:rsidRPr="003253B9" w:rsidRDefault="003253B9" w:rsidP="00C35F41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9C3E69" w:rsidRDefault="009E6549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3068">
        <w:rPr>
          <w:rFonts w:ascii="Times New Roman" w:hAnsi="Times New Roman" w:cs="Times New Roman"/>
        </w:rPr>
        <w:t>Garanhuns 09 de Setembro</w:t>
      </w:r>
      <w:r w:rsidR="00DE7C2C">
        <w:rPr>
          <w:rFonts w:ascii="Times New Roman" w:hAnsi="Times New Roman" w:cs="Times New Roman"/>
        </w:rPr>
        <w:t xml:space="preserve"> de 2019.</w:t>
      </w: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Default="00DE7C2C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</w:p>
    <w:p w:rsidR="00DE7C2C" w:rsidRPr="009C3E69" w:rsidRDefault="00DE7C2C" w:rsidP="00DE7C2C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</w:rPr>
      </w:pPr>
    </w:p>
    <w:sectPr w:rsidR="00DE7C2C" w:rsidRPr="009C3E69" w:rsidSect="0058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912" w:rsidRDefault="00977912" w:rsidP="009C3E69">
      <w:pPr>
        <w:spacing w:after="0" w:line="240" w:lineRule="auto"/>
      </w:pPr>
      <w:r>
        <w:separator/>
      </w:r>
    </w:p>
  </w:endnote>
  <w:endnote w:type="continuationSeparator" w:id="1">
    <w:p w:rsidR="00977912" w:rsidRDefault="00977912" w:rsidP="009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912" w:rsidRDefault="00977912" w:rsidP="009C3E69">
      <w:pPr>
        <w:spacing w:after="0" w:line="240" w:lineRule="auto"/>
      </w:pPr>
      <w:r>
        <w:separator/>
      </w:r>
    </w:p>
  </w:footnote>
  <w:footnote w:type="continuationSeparator" w:id="1">
    <w:p w:rsidR="00977912" w:rsidRDefault="00977912" w:rsidP="009C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C3E69"/>
    <w:rsid w:val="00056B11"/>
    <w:rsid w:val="00115DDE"/>
    <w:rsid w:val="00182875"/>
    <w:rsid w:val="00296C8B"/>
    <w:rsid w:val="003253B9"/>
    <w:rsid w:val="00332BE8"/>
    <w:rsid w:val="00355270"/>
    <w:rsid w:val="003863D7"/>
    <w:rsid w:val="00413999"/>
    <w:rsid w:val="00580232"/>
    <w:rsid w:val="00624BD6"/>
    <w:rsid w:val="006F4B77"/>
    <w:rsid w:val="00747C07"/>
    <w:rsid w:val="007C702E"/>
    <w:rsid w:val="007D09EF"/>
    <w:rsid w:val="007E35A3"/>
    <w:rsid w:val="00846143"/>
    <w:rsid w:val="00882A8B"/>
    <w:rsid w:val="008E1864"/>
    <w:rsid w:val="00977912"/>
    <w:rsid w:val="009C3E69"/>
    <w:rsid w:val="009E6549"/>
    <w:rsid w:val="00B856CA"/>
    <w:rsid w:val="00C24D63"/>
    <w:rsid w:val="00C35F41"/>
    <w:rsid w:val="00C41F8A"/>
    <w:rsid w:val="00C77F17"/>
    <w:rsid w:val="00D53068"/>
    <w:rsid w:val="00D77C7B"/>
    <w:rsid w:val="00DE5EB3"/>
    <w:rsid w:val="00DE7C2C"/>
    <w:rsid w:val="00E02B5F"/>
    <w:rsid w:val="00E61330"/>
    <w:rsid w:val="00F8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6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E6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E69"/>
  </w:style>
  <w:style w:type="paragraph" w:styleId="Rodap">
    <w:name w:val="footer"/>
    <w:basedOn w:val="Normal"/>
    <w:link w:val="Rodap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3E69"/>
  </w:style>
  <w:style w:type="paragraph" w:styleId="Legenda">
    <w:name w:val="caption"/>
    <w:basedOn w:val="Normal"/>
    <w:next w:val="Normal"/>
    <w:uiPriority w:val="35"/>
    <w:unhideWhenUsed/>
    <w:qFormat/>
    <w:rsid w:val="00F84D8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82A8B"/>
    <w:rPr>
      <w:color w:val="808080"/>
    </w:rPr>
  </w:style>
  <w:style w:type="table" w:styleId="Tabelacomgrade">
    <w:name w:val="Table Grid"/>
    <w:basedOn w:val="Tabelanormal"/>
    <w:uiPriority w:val="59"/>
    <w:rsid w:val="00747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46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ED14-6CD9-4279-8658-352E5B0F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Almeida</dc:creator>
  <cp:lastModifiedBy>Igor Almeida</cp:lastModifiedBy>
  <cp:revision>9</cp:revision>
  <dcterms:created xsi:type="dcterms:W3CDTF">2019-09-10T02:30:00Z</dcterms:created>
  <dcterms:modified xsi:type="dcterms:W3CDTF">2019-09-10T03:51:00Z</dcterms:modified>
</cp:coreProperties>
</file>