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val="0"/>
          <w:i w:val="0"/>
        </w:rPr>
        <w:t>Smernice za izradu diplomskog rada</w:t>
      </w:r>
    </w:p>
    <w:p>
      <w:pPr>
        <w:jc w:val="center"/>
      </w:pPr>
      <w:r>
        <w:rPr>
          <w:b w:val="0"/>
          <w:i/>
          <w:sz w:val="22"/>
        </w:rPr>
        <w:t>Sažetak zvanične prezentacije „2026 – Smernice za izradu diplomskog rada“, preveden u oblik koji se može pratiti tokom pisanja.</w:t>
      </w:r>
    </w:p>
    <w:p/>
    <w:p>
      <w:r>
        <w:rPr>
          <w:b w:val="0"/>
          <w:i w:val="0"/>
        </w:rPr>
        <w:t>Ovaj dokument nije zamena za zvanične smernice, nego njihov radni izvod. Sve što u njemu stoji potiče iz prezentacije predmetnog nastavnika; poredak je promenjen tako da prati redosled kojim se pitanja postavljaju pri pisanju, a ne redosled slajdova.</w:t>
      </w:r>
    </w:p>
    <w:p>
      <w:pPr>
        <w:pStyle w:val="Heading1"/>
      </w:pPr>
      <w:r>
        <w:rPr>
          <w:b w:val="0"/>
          <w:i w:val="0"/>
        </w:rPr>
        <w:t>1. Forma rada</w:t>
      </w:r>
    </w:p>
    <w:p>
      <w:r>
        <w:rPr>
          <w:b w:val="0"/>
          <w:i w:val="0"/>
        </w:rPr>
        <w:t>Smernice prepoznaju tri forme diplomskog rada. Izbor forme određuje kako izgleda razrada, to jest srednji deo rada, dok obavezni elementi strukture ostaju isti u sve tri.</w:t>
      </w:r>
    </w:p>
    <w:p>
      <w:pPr>
        <w:pStyle w:val="Heading2"/>
      </w:pPr>
      <w:r>
        <w:rPr>
          <w:b w:val="0"/>
          <w:i w:val="0"/>
        </w:rPr>
        <w:t>1.1. Implementacija rešenja</w:t>
      </w:r>
    </w:p>
    <w:p>
      <w:r>
        <w:rPr>
          <w:b w:val="0"/>
          <w:i w:val="0"/>
        </w:rPr>
        <w:t>Rad ovog tipa sadrži postavku problema, opis pristupa rešavanju, formalne specifikacije, analizu i diskusiju primenjenih tehnika, kao i dobijene rezultate. Naglašava se da se ne podrazumeva nužno kompletno rešenje, ali se očekuje osvrt na primenljivost u praksi.</w:t>
      </w:r>
    </w:p>
    <w:p>
      <w:pPr>
        <w:pStyle w:val="Heading2"/>
      </w:pPr>
      <w:r>
        <w:rPr>
          <w:b w:val="0"/>
          <w:i w:val="0"/>
        </w:rPr>
        <w:t>1.2. Pregled stanja</w:t>
      </w:r>
    </w:p>
    <w:p>
      <w:r>
        <w:rPr>
          <w:b w:val="0"/>
          <w:i w:val="0"/>
        </w:rPr>
        <w:t>Rad ovog tipa prikazuje nove tehnologije ili njihovu upotrebu, opisuje nastanak i razvoj oblasti i donosi kritičke analize i poređenja. Očekuje se obilno korišćenje širokog opsega literature, izrada šematskih pregleda i tabela poređenja, kao i fokusiranje na situaciju u Srbiji; potrebno je i ukratko opisati kako bi se razvilo neko novo rešenje u posmatranoj oblasti.</w:t>
      </w:r>
    </w:p>
    <w:p>
      <w:pPr>
        <w:pStyle w:val="Heading2"/>
      </w:pPr>
      <w:r>
        <w:rPr>
          <w:b w:val="0"/>
          <w:i w:val="0"/>
        </w:rPr>
        <w:t>1.3. Testiranje</w:t>
      </w:r>
    </w:p>
    <w:p>
      <w:r>
        <w:rPr>
          <w:b w:val="0"/>
          <w:i w:val="0"/>
        </w:rPr>
        <w:t>Rad ovog tipa sadrži postavku problema, hipoteze, opis načina izvođenja testiranja ili eksperimenta, te tabele rezultata sa analizama i tumačenjima. Težište je na tome da se postupak može ponoviti i da se iz rezultata izvede zaključak.</w:t>
      </w:r>
    </w:p>
    <w:p>
      <w:pPr>
        <w:pStyle w:val="Heading1"/>
      </w:pPr>
      <w:r>
        <w:rPr>
          <w:b w:val="0"/>
          <w:i w:val="0"/>
        </w:rPr>
        <w:t>2. Obavezna struktura</w:t>
      </w:r>
    </w:p>
    <w:p>
      <w:r>
        <w:rPr>
          <w:b w:val="0"/>
          <w:i w:val="0"/>
        </w:rPr>
        <w:t>Smernice izričito napominju da struktura na prvi pogled može delovati komplikovano, ali da je za pojedini obavezan element često dovoljno napisati svega nekoliko rečenica. Drugim rečima, traži se da svaki element postoji, a ne da svaki bude obiman.</w:t>
      </w:r>
    </w:p>
    <w:tbl>
      <w:tblPr>
        <w:tblStyle w:val="TableGrid"/>
        <w:tblW w:type="auto" w:w="0"/>
        <w:tblLook w:firstColumn="1" w:firstRow="1" w:lastColumn="0" w:lastRow="0" w:noHBand="0" w:noVBand="1" w:val="04A0"/>
      </w:tblPr>
      <w:tblGrid>
        <w:gridCol w:w="4394"/>
        <w:gridCol w:w="4394"/>
      </w:tblGrid>
      <w:tr>
        <w:tc>
          <w:tcPr>
            <w:tcW w:type="dxa" w:w="2551"/>
          </w:tcPr>
          <w:p>
            <w:pPr>
              <w:spacing w:line="240" w:lineRule="auto" w:after="40"/>
            </w:pPr>
            <w:r/>
            <w:r>
              <w:rPr>
                <w:b/>
                <w:sz w:val="21"/>
              </w:rPr>
              <w:t>Element</w:t>
            </w:r>
          </w:p>
        </w:tc>
        <w:tc>
          <w:tcPr>
            <w:tcW w:type="dxa" w:w="6236"/>
          </w:tcPr>
          <w:p>
            <w:pPr>
              <w:spacing w:line="240" w:lineRule="auto" w:after="40"/>
            </w:pPr>
            <w:r/>
            <w:r>
              <w:rPr>
                <w:b/>
                <w:sz w:val="21"/>
              </w:rPr>
              <w:t>Šta sadrži</w:t>
            </w:r>
          </w:p>
        </w:tc>
      </w:tr>
      <w:tr>
        <w:tc>
          <w:tcPr>
            <w:tcW w:type="dxa" w:w="2551"/>
          </w:tcPr>
          <w:p>
            <w:pPr>
              <w:spacing w:line="240" w:lineRule="auto" w:after="40"/>
            </w:pPr>
            <w:r/>
            <w:r>
              <w:rPr>
                <w:sz w:val="21"/>
              </w:rPr>
              <w:t>Apstrakt</w:t>
            </w:r>
          </w:p>
        </w:tc>
        <w:tc>
          <w:tcPr>
            <w:tcW w:type="dxa" w:w="6236"/>
          </w:tcPr>
          <w:p>
            <w:pPr>
              <w:spacing w:line="240" w:lineRule="auto" w:after="40"/>
            </w:pPr>
            <w:r/>
            <w:r>
              <w:rPr>
                <w:sz w:val="21"/>
              </w:rPr>
              <w:t>Kratak pregled najatraktivnijih rezultata rada, svaki u po jednoj rečenici, poređano po opadajućem značaju.</w:t>
            </w:r>
          </w:p>
        </w:tc>
      </w:tr>
      <w:tr>
        <w:tc>
          <w:tcPr>
            <w:tcW w:type="dxa" w:w="2551"/>
          </w:tcPr>
          <w:p>
            <w:pPr>
              <w:spacing w:line="240" w:lineRule="auto" w:after="40"/>
            </w:pPr>
            <w:r/>
            <w:r>
              <w:rPr>
                <w:sz w:val="21"/>
              </w:rPr>
              <w:t>Ključne reči</w:t>
            </w:r>
          </w:p>
        </w:tc>
        <w:tc>
          <w:tcPr>
            <w:tcW w:type="dxa" w:w="6236"/>
          </w:tcPr>
          <w:p>
            <w:pPr>
              <w:spacing w:line="240" w:lineRule="auto" w:after="40"/>
            </w:pPr>
            <w:r/>
            <w:r>
              <w:rPr>
                <w:sz w:val="21"/>
              </w:rPr>
              <w:t>U izabranom obliku.</w:t>
            </w:r>
          </w:p>
        </w:tc>
      </w:tr>
      <w:tr>
        <w:tc>
          <w:tcPr>
            <w:tcW w:type="dxa" w:w="2551"/>
          </w:tcPr>
          <w:p>
            <w:pPr>
              <w:spacing w:line="240" w:lineRule="auto" w:after="40"/>
            </w:pPr>
            <w:r/>
            <w:r>
              <w:rPr>
                <w:sz w:val="21"/>
              </w:rPr>
              <w:t>Uvod</w:t>
            </w:r>
          </w:p>
        </w:tc>
        <w:tc>
          <w:tcPr>
            <w:tcW w:type="dxa" w:w="6236"/>
          </w:tcPr>
          <w:p>
            <w:pPr>
              <w:spacing w:line="240" w:lineRule="auto" w:after="40"/>
            </w:pPr>
            <w:r/>
            <w:r>
              <w:rPr>
                <w:sz w:val="21"/>
              </w:rPr>
              <w:t>Pored ostalog: objašnjenje sopstvene motivacije („Moja motivacija za ovu temu potiče od…“) i kratka konstatacija o originalnom doprinosu („Originalan doprinos rada je…“).</w:t>
            </w:r>
          </w:p>
        </w:tc>
      </w:tr>
      <w:tr>
        <w:tc>
          <w:tcPr>
            <w:tcW w:type="dxa" w:w="2551"/>
          </w:tcPr>
          <w:p>
            <w:pPr>
              <w:spacing w:line="240" w:lineRule="auto" w:after="40"/>
            </w:pPr>
            <w:r/>
            <w:r>
              <w:rPr>
                <w:sz w:val="21"/>
              </w:rPr>
              <w:t>Razrada</w:t>
            </w:r>
          </w:p>
        </w:tc>
        <w:tc>
          <w:tcPr>
            <w:tcW w:type="dxa" w:w="6236"/>
          </w:tcPr>
          <w:p>
            <w:pPr>
              <w:spacing w:line="240" w:lineRule="auto" w:after="40"/>
            </w:pPr>
            <w:r/>
            <w:r>
              <w:rPr>
                <w:sz w:val="21"/>
              </w:rPr>
              <w:t>Struktura zavisi od forme rada i teme. Mogući naslovi: Pregled ranijih istraživanja, Opis zadatka, Postavka problema, Hipoteze, Rezultati, Pregled koda, Poređenje pristupa.</w:t>
            </w:r>
          </w:p>
        </w:tc>
      </w:tr>
      <w:tr>
        <w:tc>
          <w:tcPr>
            <w:tcW w:type="dxa" w:w="2551"/>
          </w:tcPr>
          <w:p>
            <w:pPr>
              <w:spacing w:line="240" w:lineRule="auto" w:after="40"/>
            </w:pPr>
            <w:r/>
            <w:r>
              <w:rPr>
                <w:sz w:val="21"/>
              </w:rPr>
              <w:t>Kritička diskusija</w:t>
            </w:r>
          </w:p>
        </w:tc>
        <w:tc>
          <w:tcPr>
            <w:tcW w:type="dxa" w:w="6236"/>
          </w:tcPr>
          <w:p>
            <w:pPr>
              <w:spacing w:line="240" w:lineRule="auto" w:after="40"/>
            </w:pPr>
            <w:r/>
            <w:r>
              <w:rPr>
                <w:sz w:val="21"/>
              </w:rPr>
              <w:t>Kratka kritika stanja u oblasti i onoga što je u radu moglo još da se uradi ili da se uradi drugačije — i prema domenu i prema sopstvenoj početnoj postavci.</w:t>
            </w:r>
          </w:p>
        </w:tc>
      </w:tr>
      <w:tr>
        <w:tc>
          <w:tcPr>
            <w:tcW w:type="dxa" w:w="2551"/>
          </w:tcPr>
          <w:p>
            <w:pPr>
              <w:spacing w:line="240" w:lineRule="auto" w:after="40"/>
            </w:pPr>
            <w:r/>
            <w:r>
              <w:rPr>
                <w:sz w:val="21"/>
              </w:rPr>
              <w:t>Pravci daljeg rada</w:t>
            </w:r>
          </w:p>
        </w:tc>
        <w:tc>
          <w:tcPr>
            <w:tcW w:type="dxa" w:w="6236"/>
          </w:tcPr>
          <w:p>
            <w:pPr>
              <w:spacing w:line="240" w:lineRule="auto" w:after="40"/>
            </w:pPr>
            <w:r/>
            <w:r>
              <w:rPr>
                <w:sz w:val="21"/>
              </w:rPr>
              <w:t>Ideje za implementaciju, projekte, izučavanje, eksperimentisanje ili komercijalizaciju, bez obavezivanja da će se realizovati.</w:t>
            </w:r>
          </w:p>
        </w:tc>
      </w:tr>
      <w:tr>
        <w:tc>
          <w:tcPr>
            <w:tcW w:type="dxa" w:w="2551"/>
          </w:tcPr>
          <w:p>
            <w:pPr>
              <w:spacing w:line="240" w:lineRule="auto" w:after="40"/>
            </w:pPr>
            <w:r/>
            <w:r>
              <w:rPr>
                <w:sz w:val="21"/>
              </w:rPr>
              <w:t>Zaključak</w:t>
            </w:r>
          </w:p>
        </w:tc>
        <w:tc>
          <w:tcPr>
            <w:tcW w:type="dxa" w:w="6236"/>
          </w:tcPr>
          <w:p>
            <w:pPr>
              <w:spacing w:line="240" w:lineRule="auto" w:after="40"/>
            </w:pPr>
            <w:r/>
            <w:r>
              <w:rPr>
                <w:sz w:val="21"/>
              </w:rPr>
              <w:t>Kratak rezime postignutog.</w:t>
            </w:r>
          </w:p>
        </w:tc>
      </w:tr>
      <w:tr>
        <w:tc>
          <w:tcPr>
            <w:tcW w:type="dxa" w:w="2551"/>
          </w:tcPr>
          <w:p>
            <w:pPr>
              <w:spacing w:line="240" w:lineRule="auto" w:after="40"/>
            </w:pPr>
            <w:r/>
            <w:r>
              <w:rPr>
                <w:sz w:val="21"/>
              </w:rPr>
              <w:t>Literatura</w:t>
            </w:r>
          </w:p>
        </w:tc>
        <w:tc>
          <w:tcPr>
            <w:tcW w:type="dxa" w:w="6236"/>
          </w:tcPr>
          <w:p>
            <w:pPr>
              <w:spacing w:line="240" w:lineRule="auto" w:after="40"/>
            </w:pPr>
            <w:r/>
            <w:r>
              <w:rPr>
                <w:sz w:val="21"/>
              </w:rPr>
              <w:t>Spisak izvora, numerisan.</w:t>
            </w:r>
          </w:p>
        </w:tc>
      </w:tr>
    </w:tbl>
    <w:p>
      <w:pPr>
        <w:spacing w:before="80" w:after="240" w:line="240" w:lineRule="auto"/>
        <w:jc w:val="center"/>
      </w:pPr>
      <w:r>
        <w:rPr>
          <w:i/>
          <w:sz w:val="20"/>
        </w:rPr>
        <w:t>Tabela 1. Obavezni elementi strukture diplomskog rada</w:t>
      </w:r>
    </w:p>
    <w:p>
      <w:r>
        <w:rPr>
          <w:b w:val="0"/>
          <w:i w:val="0"/>
        </w:rPr>
        <w:t>Originalan doprinos ne mora biti nova tehnika. Smernice navode da se može odnositi na predlog rešenja, urađenu implementaciju, pregled stanja u oblasti, sistematizaciju na srpskom jeziku ili uspoređivanje.</w:t>
      </w:r>
    </w:p>
    <w:p>
      <w:pPr>
        <w:pStyle w:val="Heading1"/>
      </w:pPr>
      <w:r>
        <w:rPr>
          <w:b w:val="0"/>
          <w:i w:val="0"/>
        </w:rPr>
        <w:t>3. Format i prelom</w:t>
      </w:r>
    </w:p>
    <w:p>
      <w:r>
        <w:rPr>
          <w:b w:val="0"/>
          <w:i w:val="0"/>
        </w:rPr>
        <w:t>Zahtevi u pogledu obima i preloma su malobrojni i lako proverivi. Vredi ih proveriti pre predaje, jer se neki od njih teško ispravljaju kad je tekst već složen.</w:t>
      </w:r>
    </w:p>
    <w:p>
      <w:pPr>
        <w:pStyle w:val="ListBullet"/>
        <w:spacing w:after="60" w:line="276" w:lineRule="auto"/>
      </w:pPr>
      <w:r>
        <w:t>Obim: nekoliko desetina strana formata A4, najmanje 35.</w:t>
      </w:r>
    </w:p>
    <w:p>
      <w:pPr>
        <w:pStyle w:val="ListBullet"/>
        <w:spacing w:after="60" w:line="276" w:lineRule="auto"/>
      </w:pPr>
      <w:r>
        <w:t>Font, prored i margine su po izboru.</w:t>
      </w:r>
    </w:p>
    <w:p>
      <w:pPr>
        <w:pStyle w:val="ListBullet"/>
        <w:spacing w:after="60" w:line="276" w:lineRule="auto"/>
      </w:pPr>
      <w:r>
        <w:t>Pored teksta, u radu se po izboru mogu naći ilustracije, dijagrami, grafikoni i tabele.</w:t>
      </w:r>
    </w:p>
    <w:p>
      <w:pPr>
        <w:pStyle w:val="ListBullet"/>
        <w:spacing w:after="60" w:line="276" w:lineRule="auto"/>
      </w:pPr>
      <w:r>
        <w:t>Prva strana je naslovna, sa podacima o tome ko je, kada i za koje potrebe napisao rad.</w:t>
      </w:r>
    </w:p>
    <w:p>
      <w:pPr>
        <w:pStyle w:val="ListBullet"/>
        <w:spacing w:after="60" w:line="276" w:lineRule="auto"/>
      </w:pPr>
      <w:r>
        <w:t>Strana sa apstraktom sadrži samo apstrakt.</w:t>
      </w:r>
    </w:p>
    <w:p>
      <w:pPr>
        <w:pStyle w:val="ListBullet"/>
        <w:spacing w:after="60" w:line="276" w:lineRule="auto"/>
      </w:pPr>
      <w:r>
        <w:t>Strana ili strane sa sadržajem sadrže samo sadržaj.</w:t>
      </w:r>
    </w:p>
    <w:p>
      <w:pPr>
        <w:pStyle w:val="ListBullet"/>
        <w:spacing w:after="60" w:line="276" w:lineRule="auto"/>
      </w:pPr>
      <w:r>
        <w:t>Strana ili strane sa literaturom sadrže samo spisak literature.</w:t>
      </w:r>
    </w:p>
    <w:p>
      <w:pPr>
        <w:pStyle w:val="ListBullet"/>
        <w:spacing w:after="60" w:line="276" w:lineRule="auto"/>
      </w:pPr>
      <w:r>
        <w:t>Poželjno je da svako poglavlje prvog nivoa hijerarhije počinje na novoj strani.</w:t>
      </w:r>
    </w:p>
    <w:p>
      <w:pPr>
        <w:pStyle w:val="Heading1"/>
      </w:pPr>
      <w:r>
        <w:rPr>
          <w:b w:val="0"/>
          <w:i w:val="0"/>
        </w:rPr>
        <w:t>4. Tekst i pasusi</w:t>
      </w:r>
    </w:p>
    <w:p>
      <w:r>
        <w:rPr>
          <w:b w:val="0"/>
          <w:i w:val="0"/>
        </w:rPr>
        <w:t>Četiri pravila iz smernica odnose se na sam tekst i mogu se proveriti mehanički, čitanjem sopstvenog rada unazad. Prekršaji su obično posledica brzine pisanja, a ne namere.</w:t>
      </w:r>
    </w:p>
    <w:p>
      <w:pPr>
        <w:pStyle w:val="Heading2"/>
      </w:pPr>
      <w:r>
        <w:rPr>
          <w:b w:val="0"/>
          <w:i w:val="0"/>
        </w:rPr>
        <w:t>4.1. Ispod svakog naslova bar jedan pasus</w:t>
      </w:r>
    </w:p>
    <w:p>
      <w:r>
        <w:rPr>
          <w:b w:val="0"/>
          <w:i w:val="0"/>
        </w:rPr>
        <w:t>Ne sme biti direktno slepljenih naslova i podnaslova. Ako se čini da nema posebne građe koja bi stajala između naslova i podnaslova, obično ima smisla kratko sumirati ono što se razlaže u potpoglavljima.</w:t>
      </w:r>
    </w:p>
    <w:p>
      <w:pPr>
        <w:pStyle w:val="Heading2"/>
      </w:pPr>
      <w:r>
        <w:rPr>
          <w:b w:val="0"/>
          <w:i w:val="0"/>
        </w:rPr>
        <w:t>4.2. Svaki pasus ima najmanje dve rečenice</w:t>
      </w:r>
    </w:p>
    <w:p>
      <w:r>
        <w:rPr>
          <w:b w:val="0"/>
          <w:i w:val="0"/>
        </w:rPr>
        <w:t>Pasus od jedne rečenice po pravilu treba ili razbiti tu rečenicu na dve kraće, ili je spojiti sa susednim pasusom. Smernice dopuštaju izuzetak, ali ga opisuju kao redak.</w:t>
      </w:r>
    </w:p>
    <w:p>
      <w:pPr>
        <w:pStyle w:val="Heading2"/>
      </w:pPr>
      <w:r>
        <w:rPr>
          <w:b w:val="0"/>
          <w:i w:val="0"/>
        </w:rPr>
        <w:t>4.3. Bez obraćanja čitaocu u drugom licu</w:t>
      </w:r>
    </w:p>
    <w:p>
      <w:r>
        <w:rPr>
          <w:b w:val="0"/>
          <w:i w:val="0"/>
        </w:rPr>
        <w:t>Tekst treba da je pisan u prvom i/ili trećem licu. Obraćanje u drugom licu odlika je ležernijeg i manje formalnog stila i često se nalazi u reklamnim materijalima.</w:t>
      </w:r>
    </w:p>
    <w:p>
      <w:pPr>
        <w:pStyle w:val="Heading2"/>
      </w:pPr>
      <w:r>
        <w:rPr>
          <w:b w:val="0"/>
          <w:i w:val="0"/>
        </w:rPr>
        <w:t>4.4. Razumljivost</w:t>
      </w:r>
    </w:p>
    <w:p>
      <w:r>
        <w:rPr>
          <w:b w:val="0"/>
          <w:i w:val="0"/>
        </w:rPr>
        <w:t>Razumljivost se višestruko povećava ponovljenim iščitavanjem i korigovanjem sopstvenog teksta, skraćivanjem rečenica i stavljanjem u kožu čitalaca. Postiže se objašnjavanjem svih novih ili manje poznatih pojmova.</w:t>
      </w:r>
    </w:p>
    <w:p>
      <w:pPr>
        <w:pStyle w:val="Heading1"/>
      </w:pPr>
      <w:r>
        <w:rPr>
          <w:b w:val="0"/>
          <w:i w:val="0"/>
        </w:rPr>
        <w:t>5. Stil koji treba izbegavati</w:t>
      </w:r>
    </w:p>
    <w:p>
      <w:r>
        <w:rPr>
          <w:b w:val="0"/>
          <w:i w:val="0"/>
        </w:rPr>
        <w:t>Smernice imenuju tri stila kao neprikladna i uz svaki daju primere. Primeri su korisniji od definicija, pa su ovde preneti doslovno.</w:t>
      </w:r>
    </w:p>
    <w:tbl>
      <w:tblPr>
        <w:tblStyle w:val="TableGrid"/>
        <w:tblW w:type="auto" w:w="0"/>
        <w:tblLook w:firstColumn="1" w:firstRow="1" w:lastColumn="0" w:lastRow="0" w:noHBand="0" w:noVBand="1" w:val="04A0"/>
      </w:tblPr>
      <w:tblGrid>
        <w:gridCol w:w="4394"/>
        <w:gridCol w:w="4394"/>
      </w:tblGrid>
      <w:tr>
        <w:tc>
          <w:tcPr>
            <w:tcW w:type="dxa" w:w="2551"/>
          </w:tcPr>
          <w:p>
            <w:pPr>
              <w:spacing w:line="240" w:lineRule="auto" w:after="40"/>
            </w:pPr>
            <w:r/>
            <w:r>
              <w:rPr>
                <w:b/>
                <w:sz w:val="21"/>
              </w:rPr>
              <w:t>Stil</w:t>
            </w:r>
          </w:p>
        </w:tc>
        <w:tc>
          <w:tcPr>
            <w:tcW w:type="dxa" w:w="6236"/>
          </w:tcPr>
          <w:p>
            <w:pPr>
              <w:spacing w:line="240" w:lineRule="auto" w:after="40"/>
            </w:pPr>
            <w:r/>
            <w:r>
              <w:rPr>
                <w:b/>
                <w:sz w:val="21"/>
              </w:rPr>
              <w:t>Primeri iz smernica</w:t>
            </w:r>
          </w:p>
        </w:tc>
      </w:tr>
      <w:tr>
        <w:tc>
          <w:tcPr>
            <w:tcW w:type="dxa" w:w="2551"/>
          </w:tcPr>
          <w:p>
            <w:pPr>
              <w:spacing w:line="240" w:lineRule="auto" w:after="40"/>
            </w:pPr>
            <w:r/>
            <w:r>
              <w:rPr>
                <w:sz w:val="21"/>
              </w:rPr>
              <w:t>Senzacionalistički</w:t>
            </w:r>
          </w:p>
        </w:tc>
        <w:tc>
          <w:tcPr>
            <w:tcW w:type="dxa" w:w="6236"/>
          </w:tcPr>
          <w:p>
            <w:pPr>
              <w:spacing w:line="240" w:lineRule="auto" w:after="40"/>
            </w:pPr>
            <w:r/>
            <w:r>
              <w:rPr>
                <w:sz w:val="21"/>
              </w:rPr>
              <w:t>„Zaustavite me, ako ste ovu priču ranije već negde čuli.“ · „Ovo moćno rešenje u potpunosti je promenilo sve.“</w:t>
            </w:r>
          </w:p>
        </w:tc>
      </w:tr>
      <w:tr>
        <w:tc>
          <w:tcPr>
            <w:tcW w:type="dxa" w:w="2551"/>
          </w:tcPr>
          <w:p>
            <w:pPr>
              <w:spacing w:line="240" w:lineRule="auto" w:after="40"/>
            </w:pPr>
            <w:r/>
            <w:r>
              <w:rPr>
                <w:sz w:val="21"/>
              </w:rPr>
              <w:t>Naredbodavni</w:t>
            </w:r>
          </w:p>
        </w:tc>
        <w:tc>
          <w:tcPr>
            <w:tcW w:type="dxa" w:w="6236"/>
          </w:tcPr>
          <w:p>
            <w:pPr>
              <w:spacing w:line="240" w:lineRule="auto" w:after="40"/>
            </w:pPr>
            <w:r/>
            <w:r>
              <w:rPr>
                <w:sz w:val="21"/>
              </w:rPr>
              <w:t>„Zamislite da ste u situaciji…“ · „Platformu ćete instalirati tako što…“ · „Da biste podigli ovakav sistem, radite šest meseci…“</w:t>
            </w:r>
          </w:p>
        </w:tc>
      </w:tr>
      <w:tr>
        <w:tc>
          <w:tcPr>
            <w:tcW w:type="dxa" w:w="2551"/>
          </w:tcPr>
          <w:p>
            <w:pPr>
              <w:spacing w:line="240" w:lineRule="auto" w:after="40"/>
            </w:pPr>
            <w:r/>
            <w:r>
              <w:rPr>
                <w:sz w:val="21"/>
              </w:rPr>
              <w:t>Propagandni</w:t>
            </w:r>
          </w:p>
        </w:tc>
        <w:tc>
          <w:tcPr>
            <w:tcW w:type="dxa" w:w="6236"/>
          </w:tcPr>
          <w:p>
            <w:pPr>
              <w:spacing w:line="240" w:lineRule="auto" w:after="40"/>
            </w:pPr>
            <w:r/>
            <w:r>
              <w:rPr>
                <w:sz w:val="21"/>
              </w:rPr>
              <w:t>Površne tvrdnje kojima se kompleksan problem pojednostavljuje i lažno prikazuje kao lako rešiv; predstavljanje jednog proizvoda kao jedinog rešenja, bez analize alternativa. Primer: „Uštede koje se dobijaju su neverovatne.“</w:t>
            </w:r>
          </w:p>
        </w:tc>
      </w:tr>
    </w:tbl>
    <w:p>
      <w:pPr>
        <w:spacing w:before="80" w:after="240" w:line="240" w:lineRule="auto"/>
        <w:jc w:val="center"/>
      </w:pPr>
      <w:r>
        <w:rPr>
          <w:i/>
          <w:sz w:val="20"/>
        </w:rPr>
        <w:t>Tabela 2. Stilovi koje smernice navode kao neprikladne</w:t>
      </w:r>
    </w:p>
    <w:p>
      <w:pPr>
        <w:pStyle w:val="Heading2"/>
      </w:pPr>
      <w:r>
        <w:rPr>
          <w:b w:val="0"/>
          <w:i w:val="0"/>
        </w:rPr>
        <w:t>5.1. Obazrivost</w:t>
      </w:r>
    </w:p>
    <w:p>
      <w:r>
        <w:rPr>
          <w:b w:val="0"/>
          <w:i w:val="0"/>
        </w:rPr>
        <w:t>Akademski radovi zahtevaju obraćanje pažnje na detalje, uključujući i procenu pouzdanosti onoga što se iznosi. Otuda se preporučuje dodavanje reči poput „možda“, „izgleda“ i „verovatno“, kao i napomena tipa „u većini slučajeva“ ili „prema onome što se može pronaći u literaturi“.</w:t>
      </w:r>
    </w:p>
    <w:p>
      <w:pPr>
        <w:pStyle w:val="Heading1"/>
      </w:pPr>
      <w:r>
        <w:rPr>
          <w:b w:val="0"/>
          <w:i w:val="0"/>
        </w:rPr>
        <w:t>6. Novi termini i skraćenice</w:t>
      </w:r>
    </w:p>
    <w:p>
      <w:r>
        <w:rPr>
          <w:b w:val="0"/>
          <w:i w:val="0"/>
        </w:rPr>
        <w:t>Pri opisivanju novih tehnologija po pravilu se sreću termini na engleskom ili drugim jezicima. Smernice razlikuju obradu u duhu našeg jezika, koju smatraju korektnom, od oslanjanja isključivo na izvorni oblik.</w:t>
      </w:r>
    </w:p>
    <w:p>
      <w:pPr>
        <w:pStyle w:val="Heading2"/>
      </w:pPr>
      <w:r>
        <w:rPr>
          <w:b w:val="0"/>
          <w:i w:val="0"/>
        </w:rPr>
        <w:t>6.1. Prevod i transkripcija</w:t>
      </w:r>
    </w:p>
    <w:p>
      <w:r>
        <w:rPr>
          <w:b w:val="0"/>
          <w:i w:val="0"/>
        </w:rPr>
        <w:t>Prevodi se rade tamo gde je to moguće, obazrivo, i to rešenje je često najbolje za tehnike, koncepte, pojmove i pristupe. Vlastite imenice, kao što su nazivi kompanija, lica, softvera i standarda, ne prevode se nego se prilagođavaju glasovnom sistemu našeg jezika, a pomoć pri transkripciji može se naći na vebu, gde se čuje originalan izgovor.</w:t>
      </w:r>
    </w:p>
    <w:p>
      <w:r>
        <w:rPr>
          <w:b w:val="0"/>
          <w:i w:val="0"/>
        </w:rPr>
        <w:t>Da li se vrši prevod ili transkripcija nije uvek propisano i neretko je stvar izbora. U oba slučaja je pri prvom pojavljivanju novog termina u tekstu rada, ne računajući apstrakt, neophodno u zagradi navesti i originalan, netranskribovan engleski termin.</w:t>
      </w:r>
    </w:p>
    <w:p>
      <w:r>
        <w:rPr>
          <w:b w:val="0"/>
          <w:i w:val="0"/>
        </w:rPr>
        <w:t>Svi termini iz naslova rada i iz naslova poglavlja u sadržaju moraju biti ovako obrađeni. To je jedino mesto u smernicama gde se pravilo iznosi kao izričito, sa uzvičnikom.</w:t>
      </w:r>
    </w:p>
    <w:p>
      <w:pPr>
        <w:pStyle w:val="Heading2"/>
      </w:pPr>
      <w:r>
        <w:rPr>
          <w:b w:val="0"/>
          <w:i w:val="0"/>
        </w:rPr>
        <w:t>6.2. Kada je izvorni oblik prihvatljiv</w:t>
      </w:r>
    </w:p>
    <w:p>
      <w:r>
        <w:rPr>
          <w:b w:val="0"/>
          <w:i w:val="0"/>
        </w:rPr>
        <w:t>Korišćenje isključivo originalnog, netranskribovanog engleskog termina ima smisla kod navođenja izvornih softverskih opcija i komandi, kao i, eventualno, za krajnje sporedne termine koji se samo uzgred navode. Smernice upozoravaju da preterano pribegavanje tom rešenju obično pokazuje da autor ne razlučuje bitan od sporednog pojma.</w:t>
      </w:r>
    </w:p>
    <w:p>
      <w:pPr>
        <w:pStyle w:val="Heading2"/>
      </w:pPr>
      <w:r>
        <w:rPr>
          <w:b w:val="0"/>
          <w:i w:val="0"/>
        </w:rPr>
        <w:t>6.3. Skraćenice</w:t>
      </w:r>
    </w:p>
    <w:p>
      <w:r>
        <w:rPr>
          <w:b w:val="0"/>
          <w:i w:val="0"/>
        </w:rPr>
        <w:t>Skraćenice u principu treba izbegavati, jer najčešće komplikuju čitanje iako pri pisanju deluju kao pojednostavljenje. Posebno ih valja izbegavati u naslovu rada, apstraktu i naslovima poglavlja i potpoglavlja, a ako se ipak koriste, treba ih pri prvom pominjanju jasno objasniti i, po potrebi, prevesti; izuzetak mogu predstavljati nazivi standarda, tehnologija i proizvoda.</w:t>
      </w:r>
    </w:p>
    <w:p>
      <w:pPr>
        <w:pStyle w:val="Heading1"/>
      </w:pPr>
      <w:r>
        <w:rPr>
          <w:b w:val="0"/>
          <w:i w:val="0"/>
        </w:rPr>
        <w:t>7. Slike, tabele i programski kod</w:t>
      </w:r>
    </w:p>
    <w:p>
      <w:r>
        <w:rPr>
          <w:b w:val="0"/>
          <w:i w:val="0"/>
        </w:rPr>
        <w:t>Smernice izričito kažu da je poželjno imati što više ovakvih umetaka. Uz to postavljaju nekoliko pravila koja se lako previde kad se slika ubaci na brzinu.</w:t>
      </w:r>
    </w:p>
    <w:p>
      <w:pPr>
        <w:pStyle w:val="ListBullet"/>
        <w:spacing w:after="60" w:line="276" w:lineRule="auto"/>
      </w:pPr>
      <w:r>
        <w:t>Ispod svakog crteža, fotografije, slike ili tabele potreban je njen redni broj i naslov.</w:t>
      </w:r>
    </w:p>
    <w:p>
      <w:pPr>
        <w:pStyle w:val="ListBullet"/>
        <w:spacing w:after="60" w:line="276" w:lineRule="auto"/>
      </w:pPr>
      <w:r>
        <w:t>U tekstu je neophodno pomenuti po broju i, eventualno, naslovu svaki umetak, tamo gde to prvi put sledi po smislu teksta.</w:t>
      </w:r>
    </w:p>
    <w:p>
      <w:pPr>
        <w:pStyle w:val="ListBullet"/>
        <w:spacing w:after="60" w:line="276" w:lineRule="auto"/>
      </w:pPr>
      <w:r>
        <w:t>Izbegava se prosto kopiranje crteža sa veba; poželjno je da se crtež precrta uz, po potrebi, prevođenje.</w:t>
      </w:r>
    </w:p>
    <w:p>
      <w:pPr>
        <w:pStyle w:val="ListBullet"/>
        <w:spacing w:after="60" w:line="276" w:lineRule="auto"/>
      </w:pPr>
      <w:r>
        <w:t>Programski kod se može umetati u tekst posle dve tačke, ili staviti kao posebna glava, recimo kao dodatak na kraju teksta, ukoliko je obimniji.</w:t>
      </w:r>
    </w:p>
    <w:p>
      <w:pPr>
        <w:pStyle w:val="ListBullet"/>
        <w:spacing w:after="60" w:line="276" w:lineRule="auto"/>
      </w:pPr>
      <w:r>
        <w:t>U svakom slučaju je poželjno da je kod uredan, lepo nazubljen i prokomentarisan.</w:t>
      </w:r>
    </w:p>
    <w:p>
      <w:pPr>
        <w:pStyle w:val="Heading1"/>
      </w:pPr>
      <w:r>
        <w:rPr>
          <w:b w:val="0"/>
          <w:i w:val="0"/>
        </w:rPr>
        <w:t>8. Literatura</w:t>
      </w:r>
    </w:p>
    <w:p>
      <w:r>
        <w:rPr>
          <w:b w:val="0"/>
          <w:i w:val="0"/>
        </w:rPr>
        <w:t>Načelo je da se vidi odakle se došlo do kog konkretnog podatka, to jest da li ga je autor sam utvrdio ili ga je pročitao. Citirane misli poželjno je izneti svojim rečima, a ne bukvalnim prepisivanjem.</w:t>
      </w:r>
    </w:p>
    <w:p>
      <w:r>
        <w:rPr>
          <w:b w:val="0"/>
          <w:i w:val="0"/>
        </w:rPr>
        <w:t>Prepisivanje uz obavezno navođenje izvora dolazi u obzir za delove rečenice, ali ne i za cele rečenice, pasuse ili poglavlja. Treba koristiti različitu literaturu, to jest bar nekoliko različitih izvora; nije zabranjeno da se veći deo citata odnosi na jedan izvor, ali se taj izvor mora jasno navoditi svaki put kad se koristi.</w:t>
      </w:r>
    </w:p>
    <w:p>
      <w:pPr>
        <w:pStyle w:val="Heading2"/>
      </w:pPr>
      <w:r>
        <w:rPr>
          <w:b w:val="0"/>
          <w:i w:val="0"/>
        </w:rPr>
        <w:t>8.1. Šta se navodi o svakom izvoru</w:t>
      </w:r>
    </w:p>
    <w:p>
      <w:r>
        <w:rPr>
          <w:b w:val="0"/>
          <w:i w:val="0"/>
        </w:rPr>
        <w:t>Izvore treba navesti na kraju, u spisku literature, dosledno i sa što više informacija o svakom izvoru. Smernice nabrajaju sledeće podatke.</w:t>
      </w:r>
    </w:p>
    <w:p>
      <w:pPr>
        <w:pStyle w:val="ListBullet"/>
        <w:spacing w:after="60" w:line="276" w:lineRule="auto"/>
      </w:pPr>
      <w:r>
        <w:t>Autori.</w:t>
      </w:r>
    </w:p>
    <w:p>
      <w:pPr>
        <w:pStyle w:val="ListBullet"/>
        <w:spacing w:after="60" w:line="276" w:lineRule="auto"/>
      </w:pPr>
      <w:r>
        <w:t>Naziv teksta.</w:t>
      </w:r>
    </w:p>
    <w:p>
      <w:pPr>
        <w:pStyle w:val="ListBullet"/>
        <w:spacing w:after="60" w:line="276" w:lineRule="auto"/>
      </w:pPr>
      <w:r>
        <w:t>Naziv časopisa, sajta ili knjige.</w:t>
      </w:r>
    </w:p>
    <w:p>
      <w:pPr>
        <w:pStyle w:val="ListBullet"/>
        <w:spacing w:after="60" w:line="276" w:lineRule="auto"/>
      </w:pPr>
      <w:r>
        <w:t>Izdavač.</w:t>
      </w:r>
    </w:p>
    <w:p>
      <w:pPr>
        <w:pStyle w:val="ListBullet"/>
        <w:spacing w:after="60" w:line="276" w:lineRule="auto"/>
      </w:pPr>
      <w:r>
        <w:t>Broj ISBN kod knjiga ili broj DOI kod naučnih radova.</w:t>
      </w:r>
    </w:p>
    <w:p>
      <w:pPr>
        <w:pStyle w:val="ListBullet"/>
        <w:spacing w:after="60" w:line="276" w:lineRule="auto"/>
      </w:pPr>
      <w:r>
        <w:t>Veb adresa.</w:t>
      </w:r>
    </w:p>
    <w:p>
      <w:pPr>
        <w:pStyle w:val="ListBullet"/>
        <w:spacing w:after="60" w:line="276" w:lineRule="auto"/>
      </w:pPr>
      <w:r>
        <w:t>Godina objavljivanja.</w:t>
      </w:r>
    </w:p>
    <w:p>
      <w:pPr>
        <w:pStyle w:val="Heading2"/>
      </w:pPr>
      <w:r>
        <w:rPr>
          <w:b w:val="0"/>
          <w:i w:val="0"/>
        </w:rPr>
        <w:t>8.2. Kada beležiti izvore</w:t>
      </w:r>
    </w:p>
    <w:p>
      <w:r>
        <w:rPr>
          <w:b w:val="0"/>
          <w:i w:val="0"/>
        </w:rPr>
        <w:t>Dobra praksa sugeriše da se svaka korišćena literatura imenuje u spisku čim je korišćena i da se u tekstu odmah u zagradi na nju referiše svaki put kada se tekst napiše na osnovu nje. Ukoliko se evidentiranje literature odloži za kasnije, postoji velika opasnost da se izvor neće ponovo pronaći i da će sastavljanje spiska biti naporno.</w:t>
      </w:r>
    </w:p>
    <w:p>
      <w:r>
        <w:rPr>
          <w:b w:val="0"/>
          <w:i w:val="0"/>
        </w:rPr>
        <w:t>Po završetku pisanja stavke literature treba numerisati inkrementalno, oznakama [1], [2], [3] i dalje. U tekstu se onda poziva na odgovarajući broj stavke, na primer [8].</w:t>
      </w:r>
    </w:p>
    <w:p>
      <w:pPr>
        <w:pStyle w:val="Heading1"/>
      </w:pPr>
      <w:r>
        <w:rPr>
          <w:b w:val="0"/>
          <w:i w:val="0"/>
        </w:rPr>
        <w:t>9. Predaja i odbrana</w:t>
      </w:r>
    </w:p>
    <w:p>
      <w:r>
        <w:rPr>
          <w:b w:val="0"/>
          <w:i w:val="0"/>
        </w:rPr>
        <w:t>Konačna verzija se ne mora štampati i koričiti. Primerak u elektronskom obliku profesor dostavlja Sekretarijatu, za potrebe digitalnog čuvanja u biblioteci Fakulteta.</w:t>
      </w:r>
    </w:p>
    <w:p>
      <w:pPr>
        <w:pStyle w:val="Heading2"/>
      </w:pPr>
      <w:r>
        <w:rPr>
          <w:b w:val="0"/>
          <w:i w:val="0"/>
        </w:rPr>
        <w:t>9.1. Prezentacija</w:t>
      </w:r>
    </w:p>
    <w:p>
      <w:r>
        <w:rPr>
          <w:b w:val="0"/>
          <w:i w:val="0"/>
        </w:rPr>
        <w:t>Slajdovi nisu obavezni, ali ih, prema smernicama, svi koriste, i prate sam tekst rada. Na početku prezentacije treba prikazati slajd sa naslovom rada i slajd sa sadržajem izlaganja, a na kraju slajd ili slajdove sa zaključcima; po pravilu se prednost daje ilustracijama u odnosu na tekst.</w:t>
      </w:r>
    </w:p>
    <w:p>
      <w:pPr>
        <w:pStyle w:val="Heading2"/>
      </w:pPr>
      <w:r>
        <w:rPr>
          <w:b w:val="0"/>
          <w:i w:val="0"/>
        </w:rPr>
        <w:t>9.2. Demonstracija i podsetnik</w:t>
      </w:r>
    </w:p>
    <w:p>
      <w:r>
        <w:rPr>
          <w:b w:val="0"/>
          <w:i w:val="0"/>
        </w:rPr>
        <w:t>Demonstracija rešenja povećava ubedljivost izlaganja, ali dolazi u obzir samo ako je dobro istestirana i ako je ne mogu kočiti problemi poput nestabilnosti mreže; sasvim prihvatljiva alternativa su joj snimci ekrana. Odštampan podsetnik dobra je podrška preciznijem izlaganju, pri čemu je prihvatljivo čitati rečenice sa podsetnika, ali ne i sa platna na kom je slajd.</w:t>
      </w:r>
    </w:p>
    <w:p>
      <w:pPr>
        <w:pStyle w:val="Heading2"/>
      </w:pPr>
      <w:r>
        <w:rPr>
          <w:b w:val="0"/>
          <w:i w:val="0"/>
        </w:rPr>
        <w:t>9.3. Publika</w:t>
      </w:r>
    </w:p>
    <w:p>
      <w:r>
        <w:rPr>
          <w:b w:val="0"/>
          <w:i w:val="0"/>
        </w:rPr>
        <w:t>Publiku čine članovi komisije. Budući da se odbrana tradicionalno koncipira kao formalna i svečana, ima smisla na nju pozvati još i zainteresovane i bliske osobe.</w:t>
      </w:r>
    </w:p>
    <w:p>
      <w:r>
        <w:br w:type="page"/>
      </w:r>
    </w:p>
    <w:p>
      <w:pPr>
        <w:pStyle w:val="Heading1"/>
      </w:pPr>
      <w:r>
        <w:rPr>
          <w:b w:val="0"/>
          <w:i w:val="0"/>
        </w:rPr>
        <w:t>10. Kontrolna lista pred predaju</w:t>
      </w:r>
    </w:p>
    <w:p>
      <w:r>
        <w:rPr>
          <w:b w:val="0"/>
          <w:i w:val="0"/>
        </w:rPr>
        <w:t>Sledeća lista sažima sve provere iz prethodnih poglavlja u oblik koji se može proći redom nad gotovim tekstom. Svaka stavka odgovara jednom pravilu iz zvaničnih smernica.</w:t>
      </w:r>
    </w:p>
    <w:p>
      <w:pPr>
        <w:pStyle w:val="ListNumber"/>
        <w:spacing w:after="60" w:line="276" w:lineRule="auto"/>
      </w:pPr>
      <w:r>
        <w:t>Rad ima najmanje 35 strana formata A4.</w:t>
      </w:r>
    </w:p>
    <w:p>
      <w:pPr>
        <w:pStyle w:val="ListNumber"/>
        <w:spacing w:after="60" w:line="276" w:lineRule="auto"/>
      </w:pPr>
      <w:r>
        <w:t>Naslovna strana kazuje ko je, kada i za koje potrebe napisao rad.</w:t>
      </w:r>
    </w:p>
    <w:p>
      <w:pPr>
        <w:pStyle w:val="ListNumber"/>
        <w:spacing w:after="60" w:line="276" w:lineRule="auto"/>
      </w:pPr>
      <w:r>
        <w:t>Apstrakt je sam na svojoj strani; sadržaj i literatura takođe.</w:t>
      </w:r>
    </w:p>
    <w:p>
      <w:pPr>
        <w:pStyle w:val="ListNumber"/>
        <w:spacing w:after="60" w:line="276" w:lineRule="auto"/>
      </w:pPr>
      <w:r>
        <w:t>Svako poglavlje prvog nivoa počinje na novoj strani.</w:t>
      </w:r>
    </w:p>
    <w:p>
      <w:pPr>
        <w:pStyle w:val="ListNumber"/>
        <w:spacing w:after="60" w:line="276" w:lineRule="auto"/>
      </w:pPr>
      <w:r>
        <w:t>Apstrakt nabraja najatraktivnije rezultate, po jedan u rečenici, opadajuće po značaju.</w:t>
      </w:r>
    </w:p>
    <w:p>
      <w:pPr>
        <w:pStyle w:val="ListNumber"/>
        <w:spacing w:after="60" w:line="276" w:lineRule="auto"/>
      </w:pPr>
      <w:r>
        <w:t>Ključne reči su navedene.</w:t>
      </w:r>
    </w:p>
    <w:p>
      <w:pPr>
        <w:pStyle w:val="ListNumber"/>
        <w:spacing w:after="60" w:line="276" w:lineRule="auto"/>
      </w:pPr>
      <w:r>
        <w:t>Uvod sadrži rečenicu o ličnoj motivaciji i rečenicu o originalnom doprinosu.</w:t>
      </w:r>
    </w:p>
    <w:p>
      <w:pPr>
        <w:pStyle w:val="ListNumber"/>
        <w:spacing w:after="60" w:line="276" w:lineRule="auto"/>
      </w:pPr>
      <w:r>
        <w:t>Postoje poglavlja Kritička diskusija, Pravci daljeg rada i Zaključak.</w:t>
      </w:r>
    </w:p>
    <w:p>
      <w:pPr>
        <w:pStyle w:val="ListNumber"/>
        <w:spacing w:after="60" w:line="276" w:lineRule="auto"/>
      </w:pPr>
      <w:r>
        <w:t>Ispod svakog naslova stoji bar jedan pasus, bez slepljenih naslova.</w:t>
      </w:r>
    </w:p>
    <w:p>
      <w:pPr>
        <w:pStyle w:val="ListNumber"/>
        <w:spacing w:after="60" w:line="276" w:lineRule="auto"/>
      </w:pPr>
      <w:r>
        <w:t>Nema pasusa od jedne rečenice.</w:t>
      </w:r>
    </w:p>
    <w:p>
      <w:pPr>
        <w:pStyle w:val="ListNumber"/>
        <w:spacing w:after="60" w:line="276" w:lineRule="auto"/>
      </w:pPr>
      <w:r>
        <w:t>Nigde nema obraćanja u drugom licu.</w:t>
      </w:r>
    </w:p>
    <w:p>
      <w:pPr>
        <w:pStyle w:val="ListNumber"/>
        <w:spacing w:after="60" w:line="276" w:lineRule="auto"/>
      </w:pPr>
      <w:r>
        <w:t>Nema senzacionalističkog, naredbodavnog ni propagandnog tona.</w:t>
      </w:r>
    </w:p>
    <w:p>
      <w:pPr>
        <w:pStyle w:val="ListNumber"/>
        <w:spacing w:after="60" w:line="276" w:lineRule="auto"/>
      </w:pPr>
      <w:r>
        <w:t>Tvrdnje koje nisu proverene ublažene su rečima poput „verovatno“ ili „u većini slučajeva“.</w:t>
      </w:r>
    </w:p>
    <w:p>
      <w:pPr>
        <w:pStyle w:val="ListNumber"/>
        <w:spacing w:after="60" w:line="276" w:lineRule="auto"/>
      </w:pPr>
      <w:r>
        <w:t>Svaki strani termin je pri prvom pojavljivanju obrađen, sa originalom u zagradi.</w:t>
      </w:r>
    </w:p>
    <w:p>
      <w:pPr>
        <w:pStyle w:val="ListNumber"/>
        <w:spacing w:after="60" w:line="276" w:lineRule="auto"/>
      </w:pPr>
      <w:r>
        <w:t>Svi termini iz naslova rada i iz naslova poglavlja obrađeni su na taj način.</w:t>
      </w:r>
    </w:p>
    <w:p>
      <w:pPr>
        <w:pStyle w:val="ListNumber"/>
        <w:spacing w:after="60" w:line="276" w:lineRule="auto"/>
      </w:pPr>
      <w:r>
        <w:t>Skraćenice su objašnjene pri prvom pominjanju i ne pojavljuju se u naslovima.</w:t>
      </w:r>
    </w:p>
    <w:p>
      <w:pPr>
        <w:pStyle w:val="ListNumber"/>
        <w:spacing w:after="60" w:line="276" w:lineRule="auto"/>
      </w:pPr>
      <w:r>
        <w:t>Svaka slika i tabela ima broj i naslov ispod sebe.</w:t>
      </w:r>
    </w:p>
    <w:p>
      <w:pPr>
        <w:pStyle w:val="ListNumber"/>
        <w:spacing w:after="60" w:line="276" w:lineRule="auto"/>
      </w:pPr>
      <w:r>
        <w:t>Svaka slika i tabela pomenuta je u tekstu po broju.</w:t>
      </w:r>
    </w:p>
    <w:p>
      <w:pPr>
        <w:pStyle w:val="ListNumber"/>
        <w:spacing w:after="60" w:line="276" w:lineRule="auto"/>
      </w:pPr>
      <w:r>
        <w:t>Slike su izrađene za ovaj rad, a ne prekopirane sa veba.</w:t>
      </w:r>
    </w:p>
    <w:p>
      <w:pPr>
        <w:pStyle w:val="ListNumber"/>
        <w:spacing w:after="60" w:line="276" w:lineRule="auto"/>
      </w:pPr>
      <w:r>
        <w:t>Programski kod je nazubljen i prokomentarisan.</w:t>
      </w:r>
    </w:p>
    <w:p>
      <w:pPr>
        <w:pStyle w:val="ListNumber"/>
        <w:spacing w:after="60" w:line="276" w:lineRule="auto"/>
      </w:pPr>
      <w:r>
        <w:t>Literatura je numerisana i u tekstu se na nju referiše brojem u uglastim zagradama.</w:t>
      </w:r>
    </w:p>
    <w:p>
      <w:pPr>
        <w:pStyle w:val="ListNumber"/>
        <w:spacing w:after="60" w:line="276" w:lineRule="auto"/>
      </w:pPr>
      <w:r>
        <w:t>Korišćeno je više različitih izvora, sa što potpunijim podacima o svakom.</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