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Partner Solutions Architect, Applied AI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AI/ML engineer building production LLM and machine-learning systems, from model-enabled product features through cloud deployment and monitoring. Translates ambiguous requirements into reliable, testable implementations with focus on go, aws, gcp, llm and measurable user impact.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CORE COMPETENCIES</w:t>
      </w:r>
    </w:p>
    <w:p>
      <w:r>
        <w:t xml:space="preserve">• Applied AI delivery: LLM/RAG-enabled features and model-backed product workflows in production</w:t>
      </w:r>
    </w:p>
    <w:p>
      <w:r>
        <w:t xml:space="preserve">• ML systems engineering: API integration, retrieval orchestration, prompt/runtime guardrails, and evaluation loops</w:t>
      </w:r>
    </w:p>
    <w:p>
      <w:r>
        <w:t xml:space="preserve">• Technical focus areas: go, aws, gcp</w:t>
      </w:r>
    </w:p>
    <w:p>
      <w:r>
        <w:t xml:space="preserve">• Production quality: observability, cost/latency tuning, fallback behavior, and CI/CD discipline</w:t>
      </w:r>
    </w:p>
    <w:p>
      <w:r>
        <w:t xml:space="preserve">• Cross-functional execution: close collaboration with product, data, and engineering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