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Solutions Architect, Applied AI (Startups)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software development experience. Owns customer-facing delivery end-to-end, from technical discovery through architecture, implementation, rollout, and iteration. Recent role focus includes python, go, aws, llm, with emphasis on measurable business outcomes, integration reliability, and clear stakeholder communication.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Customer-facing delivery: end-to-end ownership from technical discovery and architecture to implementation, rollout, and iteration</w:t>
      </w:r>
    </w:p>
    <w:p>
      <w:r>
        <w:t xml:space="preserve">• Integration engineering: API gateways, REST APIs, service integrations, auth/rate limiting, feature flags, production rollout safety</w:t>
      </w:r>
    </w:p>
    <w:p>
      <w:r>
        <w:t xml:space="preserve">• AI application development: LLM-enabled product features, React Native (New Architecture, Fabric), Node.js, microservices</w:t>
      </w:r>
    </w:p>
    <w:p>
      <w:r>
        <w:t xml:space="preserve">• Reliability and performance: observability (logs/metrics/traces), fallback behavior, distributed debugging, latency/cost tuning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Communication and leadership: architecture reviews, code review, mentoring engineers, clear technical communication with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