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Diese Anwendung übersetzt DOCX-, PPTX- und XLSX-Dateien mit DeepL API (</w:t>
      </w:r>
      <w:hyperlink r:id="rId2">
        <w:r>
          <w:rPr>
            <w:rStyle w:val="InternetLink"/>
            <w:rFonts w:ascii="Lucida Sans" w:hAnsi="Lucida Sans"/>
          </w:rPr>
          <w:t>https://www.deepl.com/docs-api</w:t>
        </w:r>
      </w:hyperlink>
      <w:r>
        <w:rPr>
          <w:rFonts w:ascii="Lucida Sans" w:hAnsi="Lucida Sans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Es wird nur die DeepL text-translation API und nicht die DeepL document translation API verwendet. Das spart Übersetzungskosten, denn mit der Dokumentenübersetzungs-API "werden Ihnen mit dem DeepL API-Tarif mindestens 50.000 Zeichen in Rechnung gestellt, unabhängig davon, wie viele Zeichen im Dokument enthalten sind", und ermöglicht die Übersetzung von XLSX-Dateien, die derzeit von der DeepL Dokumentenübersetzungs-API nicht unterstützt wird.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Syntax: TranslateOoxml sourceFile targetLanguage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Der Name der Zieldatei hat die Zielsprache als Suffix.</w:t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Info_DE.docx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Info_DE.pptx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Lucida Consol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LibreOffice/7.3.6.2$Windows_X86_64 LibreOffice_project/c28ca90fd6e1a19e189fc16c05f8f8924961e12e</Application>
  <AppVersion>15.0000</AppVersion>
  <Pages>1</Pages>
  <Words>149</Words>
  <Characters>820</Characters>
  <CharactersWithSpaces>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2022-10-30T15:42:51Z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