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caps/>
        </w:rPr>
      </w:pPr>
      <w:r>
        <w:fldChar w:fldCharType="begin"/>
      </w:r>
      <w:r>
        <w:instrText xml:space="preserve"> HYPERLINK "https://www.miit.ru/depts/37" \o "https://www.miit.ru/depts/37" </w:instrText>
      </w:r>
      <w:r>
        <w:fldChar w:fldCharType="separate"/>
      </w:r>
      <w:r>
        <w:rPr>
          <w:caps/>
        </w:rPr>
        <w:t>Федеральное государственное автономное образовательное учреждение высшего образования "Российский университет транспорта"</w:t>
      </w:r>
      <w:r>
        <w:rPr>
          <w:caps/>
        </w:rPr>
        <w:fldChar w:fldCharType="end"/>
      </w:r>
      <w:r>
        <w:rPr>
          <w:caps/>
        </w:rPr>
        <w:t xml:space="preserve"> (РУТ(МИИТ))</w:t>
      </w:r>
    </w:p>
    <w:p>
      <w:pPr>
        <w:jc w:val="center"/>
        <w:rPr>
          <w:smallCaps/>
        </w:rPr>
      </w:pPr>
    </w:p>
    <w:p>
      <w:pPr>
        <w:jc w:val="center"/>
      </w:pPr>
      <w:r>
        <w:t>Кафедра «Управление и защита информации»</w:t>
      </w:r>
    </w:p>
    <w:p>
      <w:pPr>
        <w:jc w:val="center"/>
        <w:rPr>
          <w:smallCaps/>
        </w:rPr>
      </w:pPr>
    </w:p>
    <w:p>
      <w:pPr>
        <w:jc w:val="center"/>
        <w:rPr>
          <w:smallCaps/>
        </w:rPr>
      </w:pPr>
    </w:p>
    <w:p>
      <w:pPr>
        <w:jc w:val="center"/>
        <w:rPr>
          <w:b/>
          <w:smallCaps/>
        </w:rPr>
      </w:pPr>
      <w:r>
        <w:rPr>
          <w:b/>
          <w:smallCaps/>
        </w:rPr>
        <w:t>ОТЧЁТ</w:t>
      </w:r>
    </w:p>
    <w:p>
      <w:pPr>
        <w:jc w:val="center"/>
      </w:pPr>
      <w:r>
        <w:t>по лабораторной работе</w:t>
      </w:r>
    </w:p>
    <w:p>
      <w:pPr>
        <w:jc w:val="center"/>
      </w:pPr>
      <w:r>
        <w:t>по дисциплине</w:t>
      </w:r>
    </w:p>
    <w:p>
      <w:pPr>
        <w:jc w:val="center"/>
        <w:rPr>
          <w:smallCaps/>
        </w:rPr>
      </w:pPr>
      <w:r>
        <w:rPr>
          <w:smallCaps/>
        </w:rPr>
        <w:t>Технология реверс-инжиниринга</w:t>
      </w:r>
    </w:p>
    <w:p>
      <w:pPr>
        <w:jc w:val="center"/>
      </w:pPr>
    </w:p>
    <w:p>
      <w:pPr>
        <w:jc w:val="center"/>
        <w:rPr>
          <w:smallCaps/>
        </w:rPr>
      </w:pPr>
    </w:p>
    <w:tbl>
      <w:tblPr>
        <w:tblStyle w:val="12"/>
        <w:tblW w:w="5267" w:type="dxa"/>
        <w:tblInd w:w="407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5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spacing w:after="0"/>
            </w:pPr>
            <w:r>
              <w:t>Выполнил</w:t>
            </w:r>
          </w:p>
        </w:tc>
        <w:tc>
          <w:tcPr>
            <w:tcW w:w="3566" w:type="dxa"/>
          </w:tcPr>
          <w:p>
            <w:pPr>
              <w:spacing w:after="0"/>
            </w:pPr>
            <w:r>
              <w:t>Кручинин И.Н., Бикбавов Д.Р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spacing w:after="0"/>
            </w:pPr>
            <w:r>
              <w:t>Группа</w:t>
            </w:r>
          </w:p>
        </w:tc>
        <w:tc>
          <w:tcPr>
            <w:tcW w:w="3566" w:type="dxa"/>
          </w:tcPr>
          <w:p>
            <w:pPr>
              <w:spacing w:after="0"/>
            </w:pPr>
            <w:r>
              <w:t>ТКИ-341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spacing w:after="0"/>
            </w:pPr>
            <w:r>
              <w:t>Проверил</w:t>
            </w:r>
          </w:p>
        </w:tc>
        <w:tc>
          <w:tcPr>
            <w:tcW w:w="3566" w:type="dxa"/>
          </w:tcPr>
          <w:p>
            <w:pPr>
              <w:spacing w:after="0"/>
            </w:pPr>
            <w:r>
              <w:t>проф., д.т.н. Сидоренко В.Г.</w:t>
            </w:r>
          </w:p>
          <w:p>
            <w:pPr>
              <w:spacing w:after="0"/>
            </w:pPr>
            <w:r>
              <w:t>доц., к.т.н Сафронов А.И.</w:t>
            </w:r>
          </w:p>
        </w:tc>
      </w:tr>
    </w:tbl>
    <w:p>
      <w:pPr>
        <w:rPr>
          <w:smallCaps/>
        </w:rPr>
      </w:pPr>
    </w:p>
    <w:p>
      <w:pPr>
        <w:jc w:val="center"/>
        <w:rPr>
          <w:smallCaps/>
        </w:rPr>
      </w:pPr>
      <w:r>
        <w:rPr>
          <w:smallCaps/>
        </w:rPr>
        <w:t>МОСКВА – 2025</w:t>
      </w:r>
    </w:p>
    <w:p>
      <w:pPr>
        <w:rPr>
          <w:smallCaps/>
        </w:rPr>
      </w:pPr>
    </w:p>
    <w:p>
      <w:pPr>
        <w:rPr>
          <w:smallCaps/>
        </w:rPr>
      </w:pPr>
    </w:p>
    <w:p>
      <w:pPr>
        <w:rPr>
          <w:smallCaps/>
        </w:rPr>
      </w:pPr>
    </w:p>
    <w:sdt>
      <w:sdtPr>
        <w:rPr>
          <w:rFonts w:ascii="Times New Roman" w:hAnsi="Times New Roman" w:eastAsia="Times New Roman" w:cs="Times New Roman"/>
          <w:sz w:val="28"/>
          <w:szCs w:val="28"/>
          <w:lang w:eastAsia="ru-RU"/>
        </w:rPr>
        <w:id w:val="-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sdtEndPr>
      <w:sdtContent>
        <w:p>
          <w:pPr>
            <w:pStyle w:val="183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Оглавление</w:t>
          </w:r>
        </w:p>
        <w:p>
          <w:pPr>
            <w:pStyle w:val="24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"_Toc216700537" </w:instrText>
          </w:r>
          <w:r>
            <w:fldChar w:fldCharType="separate"/>
          </w:r>
          <w:r>
            <w:rPr>
              <w:rStyle w:val="15"/>
            </w:rPr>
            <w:t>Постановка задачи</w:t>
          </w:r>
          <w:r>
            <w:tab/>
          </w:r>
          <w:r>
            <w:fldChar w:fldCharType="begin"/>
          </w:r>
          <w:r>
            <w:instrText xml:space="preserve"> PAGEREF _Toc216700537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"_Toc216700538" </w:instrText>
          </w:r>
          <w:r>
            <w:fldChar w:fldCharType="separate"/>
          </w:r>
          <w:r>
            <w:rPr>
              <w:rStyle w:val="15"/>
              <w:highlight w:val="white"/>
            </w:rPr>
            <w:t>Пояснение</w:t>
          </w:r>
          <w:r>
            <w:rPr>
              <w:rStyle w:val="15"/>
              <w:highlight w:val="white"/>
              <w:lang w:val="en-US"/>
            </w:rPr>
            <w:t xml:space="preserve"> </w:t>
          </w:r>
          <w:r>
            <w:rPr>
              <w:rStyle w:val="15"/>
              <w:highlight w:val="white"/>
            </w:rPr>
            <w:t>алгоритма</w:t>
          </w:r>
          <w:r>
            <w:tab/>
          </w:r>
          <w:r>
            <w:fldChar w:fldCharType="begin"/>
          </w:r>
          <w:r>
            <w:instrText xml:space="preserve"> PAGEREF _Toc216700538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"_Toc216700539" </w:instrText>
          </w:r>
          <w:r>
            <w:fldChar w:fldCharType="separate"/>
          </w:r>
          <w:r>
            <w:rPr>
              <w:rStyle w:val="15"/>
            </w:rPr>
            <w:t>Анализ графиков энтропии и гистограмм распределения</w:t>
          </w:r>
          <w:r>
            <w:tab/>
          </w:r>
          <w:r>
            <w:t>4</w:t>
          </w:r>
          <w:r>
            <w:fldChar w:fldCharType="end"/>
          </w:r>
        </w:p>
        <w:p>
          <w:pPr>
            <w:pStyle w:val="24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"_Toc216700541" </w:instrText>
          </w:r>
          <w:r>
            <w:fldChar w:fldCharType="separate"/>
          </w:r>
          <w:r>
            <w:rPr>
              <w:rStyle w:val="15"/>
              <w:highlight w:val="white"/>
            </w:rPr>
            <w:t>Вывод</w:t>
          </w:r>
          <w:r>
            <w:tab/>
          </w:r>
          <w:r>
            <w:t>11</w:t>
          </w:r>
          <w:r>
            <w:fldChar w:fldCharType="end"/>
          </w:r>
        </w:p>
        <w:p>
          <w:r>
            <w:rPr>
              <w:b/>
              <w:bCs/>
            </w:rPr>
            <w:fldChar w:fldCharType="end"/>
          </w:r>
        </w:p>
      </w:sdtContent>
    </w:sdt>
    <w:p>
      <w:pPr>
        <w:jc w:val="center"/>
        <w:rPr>
          <w:b/>
        </w:rPr>
      </w:pPr>
    </w:p>
    <w:p>
      <w:pPr>
        <w:spacing w:line="276" w:lineRule="auto"/>
        <w:jc w:val="left"/>
        <w:rPr>
          <w:b/>
        </w:rPr>
      </w:pPr>
      <w:r>
        <w:rPr>
          <w:b/>
        </w:rPr>
        <w:br w:type="page"/>
      </w:r>
    </w:p>
    <w:p>
      <w:pPr>
        <w:pStyle w:val="186"/>
      </w:pPr>
      <w:r>
        <w:t>Цель работы</w:t>
      </w:r>
    </w:p>
    <w:p>
      <w:pPr>
        <w:ind w:firstLine="708"/>
      </w:pPr>
      <w:r>
        <w:t>Освоение практических навыков реверс-инжиниринга:</w:t>
      </w:r>
    </w:p>
    <w:p>
      <w:pPr>
        <w:numPr>
          <w:ilvl w:val="0"/>
          <w:numId w:val="1"/>
        </w:numPr>
        <w:suppressAutoHyphens/>
        <w:spacing w:after="160"/>
      </w:pPr>
      <w:r>
        <w:t>анализ исполняемых, графических, аудио файлов в hex-редакторе;</w:t>
      </w:r>
    </w:p>
    <w:p>
      <w:pPr>
        <w:numPr>
          <w:ilvl w:val="0"/>
          <w:numId w:val="1"/>
        </w:numPr>
        <w:suppressAutoHyphens/>
        <w:spacing w:after="160"/>
      </w:pPr>
      <w:r>
        <w:t>Подсчёт энтропии;</w:t>
      </w:r>
    </w:p>
    <w:p>
      <w:pPr>
        <w:numPr>
          <w:ilvl w:val="0"/>
          <w:numId w:val="1"/>
        </w:numPr>
        <w:suppressAutoHyphens/>
        <w:spacing w:after="160"/>
      </w:pPr>
      <w:r>
        <w:t>Визуализация результатов;</w:t>
      </w:r>
    </w:p>
    <w:p>
      <w:pPr>
        <w:numPr>
          <w:ilvl w:val="0"/>
          <w:numId w:val="1"/>
        </w:numPr>
        <w:suppressAutoHyphens/>
        <w:spacing w:after="160"/>
      </w:pPr>
      <w:r>
        <w:t>Сравнение результатов для разных видов файлов.</w:t>
      </w:r>
    </w:p>
    <w:p>
      <w:pPr>
        <w:pStyle w:val="2"/>
      </w:pPr>
      <w:bookmarkStart w:id="0" w:name="_Toc216700537"/>
      <w:r>
        <w:t>Постановка задачи</w:t>
      </w:r>
      <w:bookmarkEnd w:id="0"/>
    </w:p>
    <w:p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color w:val="242424"/>
        </w:rPr>
      </w:pPr>
      <w:r>
        <w:rPr>
          <w:color w:val="242424"/>
        </w:rPr>
        <w:t>При помощи программы NIST, Radare2 или другого ПО рассчитать энтропию исходных и упакованных файлов. </w:t>
      </w:r>
    </w:p>
    <w:p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color w:val="242424"/>
        </w:rPr>
      </w:pPr>
      <w:r>
        <w:rPr>
          <w:color w:val="242424"/>
        </w:rPr>
        <w:t>Выбрать несколько текстовых, табличных, графических и аудио файлов в разных форматах, желательно, имеющих идентичное содержание, просмотреть их в hex-редакторе и построить гистограммы. </w:t>
      </w:r>
    </w:p>
    <w:p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color w:val="242424"/>
        </w:rPr>
      </w:pPr>
      <w:r>
        <w:rPr>
          <w:color w:val="242424"/>
        </w:rPr>
        <w:t>Упаковать выбранные файлы, просмотреть их в hex-редакторе. </w:t>
      </w:r>
    </w:p>
    <w:p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color w:val="242424"/>
        </w:rPr>
      </w:pPr>
      <w:r>
        <w:rPr>
          <w:color w:val="242424"/>
        </w:rPr>
        <w:t>Полученные результаты представить в виде таблиц. Для каждого файла и типа упаковщика указать размер и энтропию файла, отношение размера и энтропии упакованного файла к аналогичным параметрам неупакованного. </w:t>
      </w:r>
    </w:p>
    <w:p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color w:val="242424"/>
        </w:rPr>
      </w:pPr>
      <w:r>
        <w:rPr>
          <w:color w:val="242424"/>
        </w:rPr>
        <w:t>Сделать выводы по выполненной работе для каждого типа файлов и упаковщиков, провести сравнение результатов применения одного и того же инструмента к разным типам файлов и разных инструментов к одному и тому же файлу. </w:t>
      </w:r>
    </w:p>
    <w:p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color w:val="242424"/>
        </w:rPr>
      </w:pPr>
      <w:r>
        <w:rPr>
          <w:color w:val="242424"/>
        </w:rPr>
        <w:t>Повторить теоретический материал из курса Л.А. Баранова («Теория информации и кодирования» (?)), касающийся понятия информации и энтропии. </w:t>
      </w:r>
    </w:p>
    <w:p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color w:val="242424"/>
        </w:rPr>
      </w:pPr>
      <w:r>
        <w:rPr>
          <w:color w:val="242424"/>
        </w:rPr>
        <w:t>Подготовить презентацию, являющуюся отчетом и сообщение о полученных результатах на 1-2 минуты (0,5-1 страница машинописного текста Times, 14 пт, 1,5 интервала). </w:t>
      </w:r>
    </w:p>
    <w:p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color w:val="242424"/>
        </w:rPr>
      </w:pPr>
      <w:r>
        <w:rPr>
          <w:color w:val="242424"/>
        </w:rPr>
        <w:t>Файл с отчетом наименовать: "Лр1_Энтропия". </w:t>
      </w:r>
    </w:p>
    <w:p/>
    <w:p>
      <w:pPr>
        <w:pStyle w:val="46"/>
        <w:keepNext/>
        <w:jc w:val="center"/>
      </w:pPr>
      <w:r>
        <w:drawing>
          <wp:inline distT="0" distB="0" distL="114300" distR="114300">
            <wp:extent cx="5935345" cy="2698750"/>
            <wp:effectExtent l="0" t="0" r="8255" b="635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t xml:space="preserve"> – Гистограмма скомпилированного python-файла в exe без сжатия</w:t>
      </w:r>
    </w:p>
    <w:p>
      <w:pPr>
        <w:pStyle w:val="46"/>
        <w:jc w:val="center"/>
      </w:pPr>
    </w:p>
    <w:p>
      <w:pPr>
        <w:pStyle w:val="46"/>
        <w:jc w:val="center"/>
      </w:pPr>
    </w:p>
    <w:p>
      <w:pPr>
        <w:pStyle w:val="46"/>
        <w:jc w:val="center"/>
      </w:pPr>
    </w:p>
    <w:p>
      <w:pPr>
        <w:pStyle w:val="46"/>
      </w:pPr>
      <w:r>
        <w:t>Гистограмма примерно равномерна, то есть в файле каждое из возможных значений байт встречается примерно одинаковое количество раз. Исключение - заголовок exe и DOS-секция.</w:t>
      </w:r>
    </w:p>
    <w:p>
      <w:pPr>
        <w:pStyle w:val="46"/>
      </w:pPr>
    </w:p>
    <w:p>
      <w:pPr>
        <w:pStyle w:val="46"/>
      </w:pPr>
    </w:p>
    <w:p>
      <w:pPr>
        <w:pStyle w:val="46"/>
        <w:jc w:val="center"/>
      </w:pPr>
    </w:p>
    <w:p>
      <w:pPr>
        <w:pStyle w:val="46"/>
        <w:jc w:val="center"/>
      </w:pPr>
    </w:p>
    <w:p>
      <w:pPr>
        <w:pStyle w:val="46"/>
      </w:pPr>
      <w:r>
        <w:drawing>
          <wp:inline distT="0" distB="0" distL="114300" distR="114300">
            <wp:extent cx="5934075" cy="2679700"/>
            <wp:effectExtent l="0" t="0" r="9525" b="635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6"/>
        <w:jc w:val="center"/>
      </w:pPr>
    </w:p>
    <w:p>
      <w:pPr>
        <w:pStyle w:val="46"/>
        <w:jc w:val="center"/>
      </w:pPr>
      <w:r>
        <w:t>Рисунок 2 – Энтропия скомпилированного python-файла в exe без сжатия</w:t>
      </w:r>
    </w:p>
    <w:p>
      <w:pPr>
        <w:pStyle w:val="46"/>
        <w:jc w:val="center"/>
      </w:pPr>
    </w:p>
    <w:p>
      <w:pPr>
        <w:pStyle w:val="46"/>
        <w:jc w:val="center"/>
      </w:pPr>
    </w:p>
    <w:p>
      <w:pPr>
        <w:pStyle w:val="46"/>
        <w:jc w:val="center"/>
      </w:pPr>
    </w:p>
    <w:p>
      <w:pPr>
        <w:pStyle w:val="46"/>
        <w:jc w:val="center"/>
      </w:pPr>
    </w:p>
    <w:p>
      <w:pPr>
        <w:pStyle w:val="46"/>
      </w:pPr>
      <w:r>
        <w:t xml:space="preserve">В начале файла видны сильные скачки энтропии, но в остальной части файла энтрипия имеет примерно равномерное распределение. </w:t>
      </w:r>
    </w:p>
    <w:p>
      <w:pPr>
        <w:pStyle w:val="46"/>
      </w:pPr>
      <w:r>
        <w:t>Полагаю, что скачки энтропии вначале связаны с иным родом данных (заголовок, секция текстовых данных)</w:t>
      </w:r>
    </w:p>
    <w:p>
      <w:pPr>
        <w:pStyle w:val="46"/>
      </w:pPr>
    </w:p>
    <w:p>
      <w:pPr>
        <w:pStyle w:val="46"/>
        <w:keepNext/>
        <w:jc w:val="center"/>
      </w:pPr>
      <w:r>
        <w:drawing>
          <wp:inline distT="0" distB="0" distL="114300" distR="114300">
            <wp:extent cx="5930900" cy="2638425"/>
            <wp:effectExtent l="0" t="0" r="12700" b="952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6"/>
        <w:jc w:val="center"/>
      </w:pPr>
      <w:r>
        <w:t>Рисунок 3 – Гистограмма скомпилированного с++-файла в exe без сжатия</w:t>
      </w:r>
    </w:p>
    <w:p>
      <w:pPr>
        <w:pStyle w:val="46"/>
        <w:jc w:val="center"/>
      </w:pPr>
    </w:p>
    <w:p>
      <w:pPr>
        <w:pStyle w:val="46"/>
      </w:pPr>
      <w:r>
        <w:t>Гистограмма примерно равномерна, то есть в файле каждое из возможных значений байт встречается примерно одинаковое количество раз. Исключение - заголовок exe и DOS-секция. Также имеет место скачок во второй половине файла.</w:t>
      </w:r>
    </w:p>
    <w:p>
      <w:pPr>
        <w:pStyle w:val="46"/>
        <w:jc w:val="both"/>
      </w:pPr>
    </w:p>
    <w:p>
      <w:pPr>
        <w:pStyle w:val="46"/>
        <w:keepNext/>
        <w:jc w:val="center"/>
      </w:pPr>
      <w:r>
        <w:drawing>
          <wp:inline distT="0" distB="0" distL="114300" distR="114300">
            <wp:extent cx="5931535" cy="2767965"/>
            <wp:effectExtent l="0" t="0" r="12065" b="1333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t xml:space="preserve"> – Энтропия скомпилированного с++-файла в exe без сжатия</w:t>
      </w:r>
    </w:p>
    <w:p>
      <w:pPr>
        <w:pStyle w:val="46"/>
        <w:jc w:val="center"/>
      </w:pPr>
    </w:p>
    <w:p>
      <w:pPr>
        <w:pStyle w:val="46"/>
      </w:pPr>
    </w:p>
    <w:p>
      <w:pPr>
        <w:pStyle w:val="46"/>
      </w:pPr>
    </w:p>
    <w:p>
      <w:pPr>
        <w:pStyle w:val="46"/>
      </w:pPr>
      <w:r>
        <w:t>По всему файлу энтропия неоднородна</w:t>
      </w:r>
    </w:p>
    <w:p>
      <w:pPr>
        <w:pStyle w:val="46"/>
      </w:pPr>
    </w:p>
    <w:p>
      <w:pPr>
        <w:pStyle w:val="46"/>
      </w:pPr>
    </w:p>
    <w:p>
      <w:pPr>
        <w:pStyle w:val="46"/>
      </w:pPr>
    </w:p>
    <w:p>
      <w:pPr>
        <w:pStyle w:val="46"/>
        <w:jc w:val="center"/>
      </w:pPr>
      <w:r>
        <w:drawing>
          <wp:inline distT="0" distB="0" distL="114300" distR="114300">
            <wp:extent cx="5933440" cy="2757170"/>
            <wp:effectExtent l="0" t="0" r="10160" b="508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4</w:t>
      </w:r>
      <w:r>
        <w:fldChar w:fldCharType="end"/>
      </w:r>
      <w:r>
        <w:t xml:space="preserve"> – Гистограмма скомпилированного с#-файла в exe без сжатия</w:t>
      </w:r>
    </w:p>
    <w:p>
      <w:pPr>
        <w:pStyle w:val="46"/>
      </w:pPr>
      <w:r>
        <w:t>Гистограмма примерно равномерна, то есть в файле каждое из возможных значений байт встречается примерно одинаковое количество раз, но имеет небольшие скачки Исключение - заголовок exe и DOS-секция. Также имеет место скачок во второй половине файла.</w:t>
      </w:r>
    </w:p>
    <w:p>
      <w:pPr>
        <w:pStyle w:val="46"/>
        <w:jc w:val="center"/>
      </w:pPr>
    </w:p>
    <w:p>
      <w:pPr>
        <w:pStyle w:val="46"/>
        <w:jc w:val="center"/>
      </w:pPr>
      <w:r>
        <w:drawing>
          <wp:inline distT="0" distB="0" distL="114300" distR="114300">
            <wp:extent cx="5935345" cy="2762885"/>
            <wp:effectExtent l="0" t="0" r="8255" b="1841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6"/>
        <w:jc w:val="center"/>
      </w:pPr>
      <w:r>
        <w:t>Рисунок 5 – Энтропия скомпилированного с#-файла в exe без сжатия</w:t>
      </w:r>
    </w:p>
    <w:p>
      <w:pPr>
        <w:pStyle w:val="46"/>
        <w:jc w:val="center"/>
      </w:pPr>
    </w:p>
    <w:p>
      <w:pPr>
        <w:pStyle w:val="46"/>
      </w:pPr>
      <w:r>
        <w:t>Энтропия примерно равномерна в первой половине файла, но во второй половине наблюдаются сильные скачки</w:t>
      </w:r>
    </w:p>
    <w:p>
      <w:pPr>
        <w:pStyle w:val="46"/>
      </w:pPr>
    </w:p>
    <w:p>
      <w:pPr>
        <w:pStyle w:val="46"/>
        <w:jc w:val="center"/>
      </w:pPr>
    </w:p>
    <w:p>
      <w:pPr>
        <w:pStyle w:val="46"/>
      </w:pPr>
      <w:r>
        <w:drawing>
          <wp:inline distT="0" distB="0" distL="114300" distR="114300">
            <wp:extent cx="5935345" cy="3464560"/>
            <wp:effectExtent l="0" t="0" r="8255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6"/>
        <w:jc w:val="center"/>
      </w:pPr>
      <w:r>
        <w:t>Рисунок 6 – Гистограмма скомпилированного с++-файла в exe с сжатием</w:t>
      </w:r>
    </w:p>
    <w:p>
      <w:pPr>
        <w:pStyle w:val="46"/>
        <w:jc w:val="center"/>
      </w:pPr>
    </w:p>
    <w:p>
      <w:pPr>
        <w:pStyle w:val="46"/>
      </w:pPr>
      <w:r>
        <w:drawing>
          <wp:inline distT="0" distB="0" distL="114300" distR="114300">
            <wp:extent cx="5934075" cy="2735580"/>
            <wp:effectExtent l="0" t="0" r="9525" b="762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6"/>
        <w:jc w:val="center"/>
      </w:pPr>
      <w:r>
        <w:t>Рисунок 7 – Энтропия скомпилированного с++-файла в exe с сжатием</w:t>
      </w:r>
    </w:p>
    <w:p>
      <w:pPr>
        <w:pStyle w:val="46"/>
      </w:pPr>
    </w:p>
    <w:p>
      <w:pPr>
        <w:pStyle w:val="46"/>
      </w:pPr>
      <w:r>
        <w:t>После сжатия энтропия C++-программы стала гораздо более равномерной (хотя резкие скачки присутствует). Это говорит о том что сжатие сглаживает энтропию, то есть делает случайность данных менее зависимой от адреса (так как секции файла и тд - всё закодировано). Что качается гистограммы распределения - она всё также равномерна.</w:t>
      </w:r>
    </w:p>
    <w:p>
      <w:pPr>
        <w:pStyle w:val="46"/>
      </w:pPr>
    </w:p>
    <w:p>
      <w:pPr>
        <w:pStyle w:val="46"/>
      </w:pPr>
      <w:r>
        <w:drawing>
          <wp:inline distT="0" distB="0" distL="114300" distR="114300">
            <wp:extent cx="5936615" cy="3068955"/>
            <wp:effectExtent l="0" t="0" r="6985" b="1714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6"/>
        <w:jc w:val="center"/>
      </w:pPr>
      <w:r>
        <w:t>Рисунок 8 – Гистограмма скомпилированного python-файла в exe с сжатием</w:t>
      </w:r>
    </w:p>
    <w:p>
      <w:pPr>
        <w:pStyle w:val="46"/>
      </w:pPr>
    </w:p>
    <w:p>
      <w:pPr>
        <w:pStyle w:val="46"/>
      </w:pPr>
    </w:p>
    <w:p>
      <w:pPr>
        <w:pStyle w:val="46"/>
      </w:pPr>
      <w:r>
        <w:drawing>
          <wp:inline distT="0" distB="0" distL="114300" distR="114300">
            <wp:extent cx="5937250" cy="2710815"/>
            <wp:effectExtent l="0" t="0" r="6350" b="13335"/>
            <wp:docPr id="1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6"/>
        <w:jc w:val="center"/>
      </w:pPr>
      <w:r>
        <w:t>Рисунок 9 – Энтропия скомпилированного python-файла в exe с сжатием</w:t>
      </w:r>
    </w:p>
    <w:p>
      <w:pPr>
        <w:pStyle w:val="46"/>
      </w:pPr>
    </w:p>
    <w:p>
      <w:pPr>
        <w:pStyle w:val="46"/>
      </w:pPr>
    </w:p>
    <w:p>
      <w:pPr>
        <w:pStyle w:val="46"/>
      </w:pPr>
      <w:r>
        <w:t>Гистограмма Python-программы осталась равномерной, энтропия имеет скачки вначале файла. То есть данные показатели программы на Python со сжатием изменились незначительно.</w:t>
      </w:r>
    </w:p>
    <w:p>
      <w:pPr>
        <w:pStyle w:val="46"/>
      </w:pPr>
    </w:p>
    <w:p>
      <w:pPr>
        <w:pStyle w:val="46"/>
      </w:pPr>
    </w:p>
    <w:p>
      <w:pPr>
        <w:pStyle w:val="46"/>
      </w:pPr>
    </w:p>
    <w:p>
      <w:pPr>
        <w:pStyle w:val="46"/>
      </w:pPr>
      <w:r>
        <w:drawing>
          <wp:inline distT="0" distB="0" distL="114300" distR="114300">
            <wp:extent cx="5935345" cy="3028315"/>
            <wp:effectExtent l="0" t="0" r="8255" b="635"/>
            <wp:docPr id="1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6"/>
      </w:pPr>
      <w:r>
        <w:t>Рисунок 10 – Гистограмма скомпилированного C#-файла в exe с сжатием</w:t>
      </w:r>
    </w:p>
    <w:p>
      <w:pPr>
        <w:pStyle w:val="46"/>
      </w:pPr>
    </w:p>
    <w:p>
      <w:pPr>
        <w:pStyle w:val="46"/>
      </w:pPr>
      <w:r>
        <w:drawing>
          <wp:inline distT="0" distB="0" distL="114300" distR="114300">
            <wp:extent cx="5937885" cy="3215640"/>
            <wp:effectExtent l="0" t="0" r="5715" b="3810"/>
            <wp:docPr id="1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6"/>
      </w:pPr>
      <w:r>
        <w:t>Рисунок 11 – Энтропия скомпилированного C#-файла в exe с сжатием</w:t>
      </w:r>
    </w:p>
    <w:p>
      <w:pPr>
        <w:pStyle w:val="46"/>
      </w:pPr>
    </w:p>
    <w:p>
      <w:pPr>
        <w:pStyle w:val="46"/>
      </w:pPr>
      <w:r>
        <w:t>Гистограмма и энтропия изменились незначительно после сжатия</w:t>
      </w:r>
    </w:p>
    <w:p>
      <w:pPr>
        <w:pStyle w:val="46"/>
      </w:pPr>
    </w:p>
    <w:p>
      <w:pPr>
        <w:pStyle w:val="46"/>
      </w:pPr>
    </w:p>
    <w:p>
      <w:pPr>
        <w:pStyle w:val="46"/>
      </w:pPr>
    </w:p>
    <w:p>
      <w:pPr>
        <w:pStyle w:val="46"/>
      </w:pPr>
    </w:p>
    <w:p>
      <w:pPr>
        <w:pStyle w:val="46"/>
      </w:pPr>
    </w:p>
    <w:p>
      <w:pPr>
        <w:pStyle w:val="46"/>
      </w:pPr>
    </w:p>
    <w:p>
      <w:pPr>
        <w:pStyle w:val="46"/>
      </w:pPr>
    </w:p>
    <w:p>
      <w:pPr>
        <w:pStyle w:val="46"/>
      </w:pPr>
      <w:r>
        <w:br w:type="textWrapping"/>
      </w:r>
      <w:r>
        <w:br w:type="textWrapping"/>
      </w:r>
    </w:p>
    <w:p>
      <w:pPr>
        <w:pStyle w:val="46"/>
      </w:pPr>
      <w:r>
        <w:drawing>
          <wp:inline distT="0" distB="0" distL="0" distR="0">
            <wp:extent cx="5940425" cy="2651760"/>
            <wp:effectExtent l="0" t="0" r="3175" b="0"/>
            <wp:docPr id="11785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8351" name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6"/>
      </w:pPr>
      <w:r>
        <w:t xml:space="preserve"> Таблица 1 – Данные о файлах</w:t>
      </w:r>
    </w:p>
    <w:p>
      <w:pPr>
        <w:pStyle w:val="46"/>
      </w:pPr>
    </w:p>
    <w:p>
      <w:pPr>
        <w:pStyle w:val="2"/>
        <w:rPr>
          <w:highlight w:val="white"/>
        </w:rPr>
      </w:pPr>
      <w:bookmarkStart w:id="1" w:name="_Toc216700541"/>
      <w:r>
        <w:rPr>
          <w:highlight w:val="white"/>
        </w:rPr>
        <w:t>Вывод</w:t>
      </w:r>
      <w:bookmarkEnd w:id="1"/>
    </w:p>
    <w:p>
      <w:pPr>
        <w:pStyle w:val="46"/>
        <w:ind w:firstLine="708"/>
      </w:pPr>
      <w:r>
        <w:rPr>
          <w:highlight w:val="white"/>
        </w:rPr>
        <w:t>В ходе выполнения лабораторной работы были проанализированы различные файлы по частоте значений байт и энтропии. В ходе анализа выявлены следующие закономерности</w:t>
      </w:r>
      <w:r>
        <w:t>:</w:t>
      </w:r>
    </w:p>
    <w:p>
      <w:pPr>
        <w:pStyle w:val="46"/>
        <w:numPr>
          <w:ilvl w:val="1"/>
          <w:numId w:val="1"/>
        </w:num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Все исполняемые файлы без сжатия имеют примерно равномерное распределение значений байт и выброс, связанный с заголовком </w:t>
      </w:r>
      <w:r>
        <w:rPr>
          <w:rFonts w:cs="Times New Roman"/>
          <w:szCs w:val="28"/>
          <w:lang w:val="en-US" w:eastAsia="ru-RU"/>
        </w:rPr>
        <w:t>exe</w:t>
      </w:r>
      <w:r>
        <w:rPr>
          <w:rFonts w:cs="Times New Roman"/>
          <w:szCs w:val="28"/>
          <w:lang w:eastAsia="ru-RU"/>
        </w:rPr>
        <w:t>-файла.</w:t>
      </w:r>
    </w:p>
    <w:p>
      <w:pPr>
        <w:pStyle w:val="46"/>
        <w:numPr>
          <w:ilvl w:val="1"/>
          <w:numId w:val="1"/>
        </w:num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Самая неоднородная энтропия у </w:t>
      </w:r>
      <w:r>
        <w:rPr>
          <w:rFonts w:cs="Times New Roman"/>
          <w:szCs w:val="28"/>
          <w:lang w:val="en-US" w:eastAsia="ru-RU"/>
        </w:rPr>
        <w:t>C</w:t>
      </w:r>
      <w:r>
        <w:rPr>
          <w:rFonts w:cs="Times New Roman"/>
          <w:szCs w:val="28"/>
          <w:lang w:eastAsia="ru-RU"/>
        </w:rPr>
        <w:t xml:space="preserve">++ файла, собранного в </w:t>
      </w:r>
      <w:r>
        <w:rPr>
          <w:rFonts w:cs="Times New Roman"/>
          <w:szCs w:val="28"/>
          <w:lang w:val="en-US" w:eastAsia="ru-RU"/>
        </w:rPr>
        <w:t>exe</w:t>
      </w:r>
      <w:r>
        <w:rPr>
          <w:rFonts w:cs="Times New Roman"/>
          <w:szCs w:val="28"/>
          <w:lang w:eastAsia="ru-RU"/>
        </w:rPr>
        <w:t xml:space="preserve">. Это может объясняться тем, что </w:t>
      </w:r>
      <w:r>
        <w:rPr>
          <w:rFonts w:cs="Times New Roman"/>
          <w:szCs w:val="28"/>
          <w:lang w:val="en-US" w:eastAsia="ru-RU"/>
        </w:rPr>
        <w:t>C</w:t>
      </w:r>
      <w:r>
        <w:rPr>
          <w:rFonts w:cs="Times New Roman"/>
          <w:szCs w:val="28"/>
          <w:lang w:eastAsia="ru-RU"/>
        </w:rPr>
        <w:t xml:space="preserve">++ компилируемый язык и в </w:t>
      </w:r>
      <w:r>
        <w:rPr>
          <w:rFonts w:cs="Times New Roman"/>
          <w:szCs w:val="28"/>
          <w:lang w:val="en-US" w:eastAsia="ru-RU"/>
        </w:rPr>
        <w:t>exe</w:t>
      </w:r>
      <w:r>
        <w:rPr>
          <w:rFonts w:cs="Times New Roman"/>
          <w:szCs w:val="28"/>
          <w:lang w:eastAsia="ru-RU"/>
        </w:rPr>
        <w:t xml:space="preserve">-файле отсутствуют прослойки вроде среды выполнения </w:t>
      </w:r>
      <w:r>
        <w:rPr>
          <w:rFonts w:cs="Times New Roman"/>
          <w:szCs w:val="28"/>
          <w:lang w:val="en-US" w:eastAsia="ru-RU"/>
        </w:rPr>
        <w:t>python</w:t>
      </w:r>
      <w:r>
        <w:rPr>
          <w:rFonts w:cs="Times New Roman"/>
          <w:szCs w:val="28"/>
          <w:lang w:eastAsia="ru-RU"/>
        </w:rPr>
        <w:t xml:space="preserve"> или байт-кода </w:t>
      </w:r>
      <w:r>
        <w:rPr>
          <w:rFonts w:cs="Times New Roman"/>
          <w:szCs w:val="28"/>
          <w:lang w:val="en-US" w:eastAsia="ru-RU"/>
        </w:rPr>
        <w:t>dotnet</w:t>
      </w:r>
      <w:r>
        <w:rPr>
          <w:rFonts w:cs="Times New Roman"/>
          <w:szCs w:val="28"/>
          <w:lang w:eastAsia="ru-RU"/>
        </w:rPr>
        <w:t>.</w:t>
      </w:r>
    </w:p>
    <w:p>
      <w:pPr>
        <w:pStyle w:val="46"/>
        <w:numPr>
          <w:ilvl w:val="1"/>
          <w:numId w:val="1"/>
        </w:numPr>
        <w:rPr>
          <w:highlight w:val="white"/>
        </w:rPr>
      </w:pPr>
      <w:r>
        <w:rPr>
          <w:rFonts w:cs="Times New Roman"/>
          <w:szCs w:val="28"/>
          <w:lang w:eastAsia="ru-RU"/>
        </w:rPr>
        <w:t xml:space="preserve">В </w:t>
      </w:r>
      <w:r>
        <w:rPr>
          <w:rFonts w:cs="Times New Roman"/>
          <w:szCs w:val="28"/>
          <w:lang w:val="en-US" w:eastAsia="ru-RU"/>
        </w:rPr>
        <w:t>Python</w:t>
      </w:r>
      <w:r>
        <w:rPr>
          <w:rFonts w:cs="Times New Roman"/>
          <w:szCs w:val="28"/>
          <w:lang w:eastAsia="ru-RU"/>
        </w:rPr>
        <w:t xml:space="preserve"> и </w:t>
      </w:r>
      <w:r>
        <w:rPr>
          <w:rFonts w:cs="Times New Roman"/>
          <w:szCs w:val="28"/>
          <w:lang w:val="en-US" w:eastAsia="ru-RU"/>
        </w:rPr>
        <w:t>C</w:t>
      </w:r>
      <w:r>
        <w:rPr>
          <w:rFonts w:cs="Times New Roman"/>
          <w:szCs w:val="28"/>
          <w:lang w:eastAsia="ru-RU"/>
        </w:rPr>
        <w:t># - программах наблюдаются однородности энтропии, что может свидетельствовать о наличии повторяющихся данных.</w:t>
      </w:r>
    </w:p>
    <w:p>
      <w:pPr>
        <w:pStyle w:val="46"/>
        <w:numPr>
          <w:ilvl w:val="1"/>
          <w:numId w:val="1"/>
        </w:numPr>
        <w:rPr>
          <w:highlight w:val="white"/>
        </w:rPr>
      </w:pPr>
      <w:r>
        <w:rPr>
          <w:rFonts w:cs="Times New Roman"/>
          <w:szCs w:val="28"/>
          <w:lang w:eastAsia="ru-RU"/>
        </w:rPr>
        <w:t xml:space="preserve">После сжатия сильнее всего изменились показатели энтропии для </w:t>
      </w:r>
      <w:r>
        <w:rPr>
          <w:rFonts w:cs="Times New Roman"/>
          <w:szCs w:val="28"/>
          <w:lang w:val="en-US" w:eastAsia="ru-RU"/>
        </w:rPr>
        <w:t>C</w:t>
      </w:r>
      <w:r>
        <w:rPr>
          <w:rFonts w:cs="Times New Roman"/>
          <w:szCs w:val="28"/>
          <w:lang w:eastAsia="ru-RU"/>
        </w:rPr>
        <w:t xml:space="preserve">++-программы. Распределение энтропии сгладилось, что говорит что сжатие сделало сделало случайность каждого байта более однородной и мене зависимой от адреса. Энтропии </w:t>
      </w:r>
      <w:r>
        <w:rPr>
          <w:rFonts w:cs="Times New Roman"/>
          <w:szCs w:val="28"/>
          <w:lang w:val="en-US" w:eastAsia="ru-RU"/>
        </w:rPr>
        <w:t>C</w:t>
      </w:r>
      <w:r>
        <w:rPr>
          <w:rFonts w:cs="Times New Roman"/>
          <w:szCs w:val="28"/>
          <w:lang w:eastAsia="ru-RU"/>
        </w:rPr>
        <w:t xml:space="preserve"># и </w:t>
      </w:r>
      <w:r>
        <w:rPr>
          <w:rFonts w:cs="Times New Roman"/>
          <w:szCs w:val="28"/>
          <w:lang w:val="en-US" w:eastAsia="ru-RU"/>
        </w:rPr>
        <w:t>Python</w:t>
      </w:r>
      <w:r>
        <w:rPr>
          <w:rFonts w:cs="Times New Roman"/>
          <w:szCs w:val="28"/>
          <w:lang w:eastAsia="ru-RU"/>
        </w:rPr>
        <w:t>-файлов поменялись незначительно, что говорит о меньшей зависимости энтропии от адреса, то есть файл устроен более сложно.</w:t>
      </w:r>
    </w:p>
    <w:p>
      <w:pPr>
        <w:pStyle w:val="46"/>
        <w:numPr>
          <w:ilvl w:val="1"/>
          <w:numId w:val="1"/>
        </w:numPr>
        <w:rPr>
          <w:highlight w:val="white"/>
        </w:rPr>
      </w:pPr>
      <w:r>
        <w:rPr>
          <w:highlight w:val="white"/>
          <w:lang w:val="ru-RU"/>
        </w:rPr>
        <w:t>При</w:t>
      </w:r>
      <w:r>
        <w:rPr>
          <w:rFonts w:hint="default"/>
          <w:highlight w:val="white"/>
          <w:lang w:val="ru-RU"/>
        </w:rPr>
        <w:t xml:space="preserve"> упаковке бинарных файлов размер уменьшается сильно (в 2-4 раза), а текстовых, звуковых и изображений - размер практически не меняется. Энтропия при упаковке бинарных файлов возрастает, а текстовых, графических и табличных - практически не меняется.</w:t>
      </w:r>
    </w:p>
    <w:p>
      <w:pPr>
        <w:pStyle w:val="46"/>
        <w:numPr>
          <w:ilvl w:val="1"/>
          <w:numId w:val="1"/>
        </w:numPr>
        <w:rPr>
          <w:highlight w:val="white"/>
        </w:rPr>
      </w:pPr>
      <w:bookmarkStart w:id="2" w:name="_GoBack"/>
      <w:bookmarkEnd w:id="2"/>
      <w:r>
        <w:rPr>
          <w:rFonts w:hint="default"/>
          <w:highlight w:val="white"/>
          <w:lang w:val="ru-RU"/>
        </w:rPr>
        <w:t>Бинарные файлы содержит повторяющиеся паттерны (опкоды, адреса, регистры), поэтому файл сжимается лучше, чем мультимедиа, которое распределено по байтам более случайно.</w:t>
      </w:r>
    </w:p>
    <w:p>
      <w:pPr>
        <w:pStyle w:val="46"/>
        <w:rPr>
          <w:highlight w:val="white"/>
        </w:rPr>
      </w:pPr>
    </w:p>
    <w:p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eastAsia="en-US"/>
        </w:rPr>
      </w:pPr>
    </w:p>
    <w:p>
      <w:pPr>
        <w:pStyle w:val="46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文泉驿微米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Bitstream Vera San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itstream Vera Sans">
    <w:panose1 w:val="020B0603030804020204"/>
    <w:charset w:val="00"/>
    <w:family w:val="auto"/>
    <w:pitch w:val="default"/>
    <w:sig w:usb0="800000AF" w:usb1="1000204A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">
    <w:altName w:val="DejaVu Sans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DejaVu San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serif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scadia Mono">
    <w:altName w:val="VL Gothic"/>
    <w:panose1 w:val="020B0609020000020004"/>
    <w:charset w:val="CC"/>
    <w:family w:val="modern"/>
    <w:pitch w:val="default"/>
    <w:sig w:usb0="00000000" w:usb1="00000000" w:usb2="00040000" w:usb3="00000000" w:csb0="0000019F" w:csb1="00000000"/>
  </w:font>
  <w:font w:name="VL Gothic">
    <w:panose1 w:val="020B0509000000000000"/>
    <w:charset w:val="88"/>
    <w:family w:val="auto"/>
    <w:pitch w:val="default"/>
    <w:sig w:usb0="E00002BF" w:usb1="6AC7FDFF" w:usb2="00000012" w:usb3="00000000" w:csb0="6012019F" w:csb1="DFD70000"/>
  </w:font>
  <w:font w:name="FontAwesome"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00143F"/>
    <w:multiLevelType w:val="multilevel"/>
    <w:tmpl w:val="0C0014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40A2139"/>
    <w:multiLevelType w:val="multilevel"/>
    <w:tmpl w:val="340A213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DCA"/>
    <w:rsid w:val="0001356B"/>
    <w:rsid w:val="00067597"/>
    <w:rsid w:val="000875DC"/>
    <w:rsid w:val="000C06A3"/>
    <w:rsid w:val="000C4995"/>
    <w:rsid w:val="000C69BA"/>
    <w:rsid w:val="000D7771"/>
    <w:rsid w:val="0013118C"/>
    <w:rsid w:val="00170F66"/>
    <w:rsid w:val="00175AE9"/>
    <w:rsid w:val="001929A6"/>
    <w:rsid w:val="001E5A52"/>
    <w:rsid w:val="00241E15"/>
    <w:rsid w:val="00255D91"/>
    <w:rsid w:val="002702C8"/>
    <w:rsid w:val="00274643"/>
    <w:rsid w:val="00281F6F"/>
    <w:rsid w:val="002A6DCD"/>
    <w:rsid w:val="002B421B"/>
    <w:rsid w:val="002E34DD"/>
    <w:rsid w:val="002F404E"/>
    <w:rsid w:val="002F6B80"/>
    <w:rsid w:val="00311379"/>
    <w:rsid w:val="00321E64"/>
    <w:rsid w:val="003321C2"/>
    <w:rsid w:val="003477AA"/>
    <w:rsid w:val="00354ED9"/>
    <w:rsid w:val="00360F9F"/>
    <w:rsid w:val="00386899"/>
    <w:rsid w:val="003A7675"/>
    <w:rsid w:val="003F623A"/>
    <w:rsid w:val="00443CE7"/>
    <w:rsid w:val="00463AA0"/>
    <w:rsid w:val="004808C1"/>
    <w:rsid w:val="004A3406"/>
    <w:rsid w:val="004B3DE3"/>
    <w:rsid w:val="004C41E7"/>
    <w:rsid w:val="004D6FA4"/>
    <w:rsid w:val="004F7BFA"/>
    <w:rsid w:val="0050092C"/>
    <w:rsid w:val="00536D37"/>
    <w:rsid w:val="00537641"/>
    <w:rsid w:val="0055689C"/>
    <w:rsid w:val="00572FD3"/>
    <w:rsid w:val="0058612A"/>
    <w:rsid w:val="005C2EE7"/>
    <w:rsid w:val="005E3D74"/>
    <w:rsid w:val="005F2730"/>
    <w:rsid w:val="005F33B3"/>
    <w:rsid w:val="006011F5"/>
    <w:rsid w:val="00611A4F"/>
    <w:rsid w:val="006349E3"/>
    <w:rsid w:val="006622DC"/>
    <w:rsid w:val="0067357A"/>
    <w:rsid w:val="006843AE"/>
    <w:rsid w:val="006A7809"/>
    <w:rsid w:val="006D42BE"/>
    <w:rsid w:val="00761B3A"/>
    <w:rsid w:val="00793C5B"/>
    <w:rsid w:val="0082145F"/>
    <w:rsid w:val="00823A81"/>
    <w:rsid w:val="00846274"/>
    <w:rsid w:val="00853C0A"/>
    <w:rsid w:val="00870B8C"/>
    <w:rsid w:val="008808F6"/>
    <w:rsid w:val="0089398E"/>
    <w:rsid w:val="008E22B1"/>
    <w:rsid w:val="008F6D2A"/>
    <w:rsid w:val="0091525A"/>
    <w:rsid w:val="009256C1"/>
    <w:rsid w:val="00946F9A"/>
    <w:rsid w:val="00952F22"/>
    <w:rsid w:val="00983536"/>
    <w:rsid w:val="009A575A"/>
    <w:rsid w:val="009B4F4F"/>
    <w:rsid w:val="009C7DC5"/>
    <w:rsid w:val="009E723D"/>
    <w:rsid w:val="00A06DCA"/>
    <w:rsid w:val="00A44646"/>
    <w:rsid w:val="00A60AC2"/>
    <w:rsid w:val="00A6122D"/>
    <w:rsid w:val="00A718DB"/>
    <w:rsid w:val="00A76BD0"/>
    <w:rsid w:val="00AB30C8"/>
    <w:rsid w:val="00AC133B"/>
    <w:rsid w:val="00AD0A1C"/>
    <w:rsid w:val="00B32A54"/>
    <w:rsid w:val="00B4248D"/>
    <w:rsid w:val="00B53578"/>
    <w:rsid w:val="00B709B1"/>
    <w:rsid w:val="00B85E11"/>
    <w:rsid w:val="00C0006E"/>
    <w:rsid w:val="00C37E62"/>
    <w:rsid w:val="00C8024A"/>
    <w:rsid w:val="00C854C9"/>
    <w:rsid w:val="00C97290"/>
    <w:rsid w:val="00D016EE"/>
    <w:rsid w:val="00D1012E"/>
    <w:rsid w:val="00D2345F"/>
    <w:rsid w:val="00DB04DF"/>
    <w:rsid w:val="00DF6558"/>
    <w:rsid w:val="00E35FEF"/>
    <w:rsid w:val="00E42662"/>
    <w:rsid w:val="00E816DD"/>
    <w:rsid w:val="00E81775"/>
    <w:rsid w:val="00E84357"/>
    <w:rsid w:val="00F34DB5"/>
    <w:rsid w:val="00F506D3"/>
    <w:rsid w:val="00F604A9"/>
    <w:rsid w:val="00F9582A"/>
    <w:rsid w:val="00FD047D"/>
    <w:rsid w:val="00FD7024"/>
    <w:rsid w:val="19B3995A"/>
    <w:rsid w:val="19CFB271"/>
    <w:rsid w:val="1C6FC767"/>
    <w:rsid w:val="1FFD5A11"/>
    <w:rsid w:val="2BFE309A"/>
    <w:rsid w:val="2FBE7ACC"/>
    <w:rsid w:val="3670989B"/>
    <w:rsid w:val="37F3C22E"/>
    <w:rsid w:val="3BAFE5DB"/>
    <w:rsid w:val="3EEB53F7"/>
    <w:rsid w:val="3EFC1793"/>
    <w:rsid w:val="3FB97B9C"/>
    <w:rsid w:val="527D7F19"/>
    <w:rsid w:val="598A6E31"/>
    <w:rsid w:val="5AB19821"/>
    <w:rsid w:val="5DFF7567"/>
    <w:rsid w:val="5E972B04"/>
    <w:rsid w:val="5EEB105A"/>
    <w:rsid w:val="5FBFDA1B"/>
    <w:rsid w:val="62F96ABA"/>
    <w:rsid w:val="655F8C83"/>
    <w:rsid w:val="67F7CEDA"/>
    <w:rsid w:val="6FFE0749"/>
    <w:rsid w:val="774F7601"/>
    <w:rsid w:val="77735D9E"/>
    <w:rsid w:val="77DD6A86"/>
    <w:rsid w:val="77DFFAA6"/>
    <w:rsid w:val="77F6975E"/>
    <w:rsid w:val="7953C6A3"/>
    <w:rsid w:val="7AFF9777"/>
    <w:rsid w:val="7BF9CCBF"/>
    <w:rsid w:val="7BFEC445"/>
    <w:rsid w:val="7DD71633"/>
    <w:rsid w:val="7DD7F517"/>
    <w:rsid w:val="7DEE4F35"/>
    <w:rsid w:val="7DFF7D85"/>
    <w:rsid w:val="7ED44E59"/>
    <w:rsid w:val="7EDF45BA"/>
    <w:rsid w:val="7F5A50E2"/>
    <w:rsid w:val="7F5F7367"/>
    <w:rsid w:val="7FBBF3C2"/>
    <w:rsid w:val="7FBF6DD0"/>
    <w:rsid w:val="7FF13213"/>
    <w:rsid w:val="8DDA37F4"/>
    <w:rsid w:val="8FC600D2"/>
    <w:rsid w:val="9B6F5CD5"/>
    <w:rsid w:val="A7EB7839"/>
    <w:rsid w:val="AB732CB3"/>
    <w:rsid w:val="AF7DEBAB"/>
    <w:rsid w:val="AFBF37EF"/>
    <w:rsid w:val="B2EF8EDF"/>
    <w:rsid w:val="B3FFB641"/>
    <w:rsid w:val="B9FE2318"/>
    <w:rsid w:val="BE3E41BC"/>
    <w:rsid w:val="BF5FF781"/>
    <w:rsid w:val="BF7D66EB"/>
    <w:rsid w:val="CCFC0F87"/>
    <w:rsid w:val="CF787EEF"/>
    <w:rsid w:val="D3EA4D83"/>
    <w:rsid w:val="D6DD1CE1"/>
    <w:rsid w:val="D7E77B09"/>
    <w:rsid w:val="DADDBB3E"/>
    <w:rsid w:val="DF5B63DF"/>
    <w:rsid w:val="DFDA2511"/>
    <w:rsid w:val="E3FEB622"/>
    <w:rsid w:val="E6FE3CEE"/>
    <w:rsid w:val="E77ABFD1"/>
    <w:rsid w:val="E9ED8361"/>
    <w:rsid w:val="EDBB363B"/>
    <w:rsid w:val="EF736096"/>
    <w:rsid w:val="EFEF93EF"/>
    <w:rsid w:val="EFF7EB5C"/>
    <w:rsid w:val="F3D4F373"/>
    <w:rsid w:val="F5CF784E"/>
    <w:rsid w:val="F7EECA89"/>
    <w:rsid w:val="F9BF0445"/>
    <w:rsid w:val="FABA4EBF"/>
    <w:rsid w:val="FAE300C5"/>
    <w:rsid w:val="FAEE38AB"/>
    <w:rsid w:val="FB7E453C"/>
    <w:rsid w:val="FBFFF5FF"/>
    <w:rsid w:val="FD761491"/>
    <w:rsid w:val="FD82E742"/>
    <w:rsid w:val="FDDF3CB3"/>
    <w:rsid w:val="FEFEDF3B"/>
    <w:rsid w:val="FF5FE778"/>
    <w:rsid w:val="FFF60BA0"/>
    <w:rsid w:val="FFF97F78"/>
    <w:rsid w:val="FFFFC302"/>
    <w:rsid w:val="FFFFD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360" w:lineRule="auto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480"/>
      <w:jc w:val="center"/>
      <w:outlineLvl w:val="0"/>
    </w:pPr>
    <w:rPr>
      <w:rFonts w:eastAsia="Arial" w:cs="Arial"/>
      <w:b/>
      <w:szCs w:val="40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184"/>
    <w:qFormat/>
    <w:uiPriority w:val="9"/>
    <w:pPr>
      <w:spacing w:before="100" w:beforeAutospacing="1" w:after="100" w:afterAutospacing="1" w:line="240" w:lineRule="auto"/>
      <w:jc w:val="left"/>
      <w:outlineLvl w:val="2"/>
    </w:pPr>
    <w:rPr>
      <w:b/>
      <w:bCs/>
      <w:sz w:val="27"/>
      <w:szCs w:val="27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qFormat/>
    <w:uiPriority w:val="99"/>
    <w:rPr>
      <w:vertAlign w:val="superscript"/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5">
    <w:name w:val="Hyperlink"/>
    <w:basedOn w:val="11"/>
    <w:unhideWhenUsed/>
    <w:qFormat/>
    <w:uiPriority w:val="99"/>
    <w:rPr>
      <w:color w:val="0000FF"/>
      <w:u w:val="singl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endnote text"/>
    <w:basedOn w:val="1"/>
    <w:link w:val="182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8">
    <w:name w:val="caption"/>
    <w:basedOn w:val="1"/>
    <w:next w:val="1"/>
    <w:link w:val="55"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link w:val="181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0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21">
    <w:name w:val="header"/>
    <w:basedOn w:val="1"/>
    <w:link w:val="53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2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23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24">
    <w:name w:val="toc 1"/>
    <w:basedOn w:val="1"/>
    <w:next w:val="1"/>
    <w:unhideWhenUsed/>
    <w:qFormat/>
    <w:uiPriority w:val="39"/>
    <w:pPr>
      <w:spacing w:after="57"/>
    </w:pPr>
  </w:style>
  <w:style w:type="paragraph" w:styleId="25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26">
    <w:name w:val="table of figures"/>
    <w:basedOn w:val="1"/>
    <w:next w:val="1"/>
    <w:unhideWhenUsed/>
    <w:qFormat/>
    <w:uiPriority w:val="99"/>
    <w:pPr>
      <w:spacing w:after="0"/>
    </w:pPr>
  </w:style>
  <w:style w:type="paragraph" w:styleId="27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28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29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30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31">
    <w:name w:val="Title"/>
    <w:basedOn w:val="1"/>
    <w:next w:val="1"/>
    <w:link w:val="47"/>
    <w:qFormat/>
    <w:uiPriority w:val="10"/>
    <w:pPr>
      <w:spacing w:before="300"/>
      <w:contextualSpacing/>
    </w:pPr>
    <w:rPr>
      <w:sz w:val="48"/>
      <w:szCs w:val="48"/>
    </w:rPr>
  </w:style>
  <w:style w:type="paragraph" w:styleId="32">
    <w:name w:val="footer"/>
    <w:basedOn w:val="1"/>
    <w:link w:val="54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3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34">
    <w:name w:val="Subtitle"/>
    <w:basedOn w:val="1"/>
    <w:next w:val="1"/>
    <w:link w:val="48"/>
    <w:qFormat/>
    <w:uiPriority w:val="11"/>
    <w:pPr>
      <w:spacing w:before="200"/>
    </w:pPr>
    <w:rPr>
      <w:sz w:val="24"/>
      <w:szCs w:val="24"/>
    </w:rPr>
  </w:style>
  <w:style w:type="table" w:styleId="35">
    <w:name w:val="Table Grid"/>
    <w:basedOn w:val="12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6">
    <w:name w:val="Заголовок 1 Знак"/>
    <w:basedOn w:val="11"/>
    <w:link w:val="2"/>
    <w:qFormat/>
    <w:uiPriority w:val="9"/>
    <w:rPr>
      <w:rFonts w:ascii="Times New Roman" w:hAnsi="Times New Roman" w:eastAsia="Arial" w:cs="Arial"/>
      <w:b/>
      <w:sz w:val="28"/>
      <w:szCs w:val="40"/>
      <w:lang w:eastAsia="ru-RU"/>
    </w:rPr>
  </w:style>
  <w:style w:type="character" w:customStyle="1" w:styleId="37">
    <w:name w:val="Заголовок 2 Знак"/>
    <w:basedOn w:val="11"/>
    <w:link w:val="3"/>
    <w:qFormat/>
    <w:uiPriority w:val="9"/>
    <w:rPr>
      <w:rFonts w:ascii="Arial" w:hAnsi="Arial" w:eastAsia="Arial" w:cs="Arial"/>
      <w:sz w:val="34"/>
    </w:rPr>
  </w:style>
  <w:style w:type="character" w:customStyle="1" w:styleId="38">
    <w:name w:val="Heading 3 Char"/>
    <w:basedOn w:val="11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9">
    <w:name w:val="Заголовок 4 Знак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0">
    <w:name w:val="Заголовок 5 Знак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1">
    <w:name w:val="Заголовок 6 Знак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2">
    <w:name w:val="Заголовок 7 Знак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3">
    <w:name w:val="Заголовок 8 Знак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4">
    <w:name w:val="Заголовок 9 Знак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List Paragraph"/>
    <w:basedOn w:val="1"/>
    <w:qFormat/>
    <w:uiPriority w:val="99"/>
    <w:pPr>
      <w:ind w:left="720"/>
      <w:contextualSpacing/>
    </w:pPr>
  </w:style>
  <w:style w:type="paragraph" w:styleId="46">
    <w:name w:val="No Spacing"/>
    <w:qFormat/>
    <w:uiPriority w:val="1"/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character" w:customStyle="1" w:styleId="47">
    <w:name w:val="Заголовок Знак"/>
    <w:basedOn w:val="11"/>
    <w:link w:val="31"/>
    <w:qFormat/>
    <w:uiPriority w:val="10"/>
    <w:rPr>
      <w:sz w:val="48"/>
      <w:szCs w:val="48"/>
    </w:rPr>
  </w:style>
  <w:style w:type="character" w:customStyle="1" w:styleId="48">
    <w:name w:val="Подзаголовок Знак"/>
    <w:basedOn w:val="11"/>
    <w:link w:val="34"/>
    <w:qFormat/>
    <w:uiPriority w:val="11"/>
    <w:rPr>
      <w:sz w:val="24"/>
      <w:szCs w:val="24"/>
    </w:rPr>
  </w:style>
  <w:style w:type="paragraph" w:styleId="49">
    <w:name w:val="Quote"/>
    <w:basedOn w:val="1"/>
    <w:next w:val="1"/>
    <w:link w:val="50"/>
    <w:qFormat/>
    <w:uiPriority w:val="29"/>
    <w:pPr>
      <w:ind w:left="720" w:right="720"/>
    </w:pPr>
    <w:rPr>
      <w:i/>
    </w:rPr>
  </w:style>
  <w:style w:type="character" w:customStyle="1" w:styleId="50">
    <w:name w:val="Цитата 2 Знак"/>
    <w:link w:val="49"/>
    <w:qFormat/>
    <w:uiPriority w:val="29"/>
    <w:rPr>
      <w:i/>
    </w:rPr>
  </w:style>
  <w:style w:type="paragraph" w:styleId="51">
    <w:name w:val="Intense Quote"/>
    <w:basedOn w:val="1"/>
    <w:next w:val="1"/>
    <w:link w:val="52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2">
    <w:name w:val="Выделенная цитата Знак"/>
    <w:link w:val="51"/>
    <w:qFormat/>
    <w:uiPriority w:val="30"/>
    <w:rPr>
      <w:i/>
    </w:rPr>
  </w:style>
  <w:style w:type="character" w:customStyle="1" w:styleId="53">
    <w:name w:val="Верхний колонтитул Знак"/>
    <w:basedOn w:val="11"/>
    <w:link w:val="21"/>
    <w:qFormat/>
    <w:uiPriority w:val="99"/>
  </w:style>
  <w:style w:type="character" w:customStyle="1" w:styleId="54">
    <w:name w:val="Нижний колонтитул Знак"/>
    <w:basedOn w:val="11"/>
    <w:link w:val="32"/>
    <w:qFormat/>
    <w:uiPriority w:val="99"/>
  </w:style>
  <w:style w:type="character" w:customStyle="1" w:styleId="55">
    <w:name w:val="Название объекта Знак"/>
    <w:basedOn w:val="11"/>
    <w:link w:val="18"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customStyle="1" w:styleId="56">
    <w:name w:val="Table Grid Light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7">
    <w:name w:val="Таблица простая 11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Таблица простая 21"/>
    <w:basedOn w:val="12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9">
    <w:name w:val="Таблица простая 31"/>
    <w:basedOn w:val="12"/>
    <w:qFormat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Таблица простая 41"/>
    <w:basedOn w:val="12"/>
    <w:qFormat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Таблица простая 51"/>
    <w:basedOn w:val="12"/>
    <w:qFormat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2">
    <w:name w:val="Таблица-сетка 1 светлая1"/>
    <w:basedOn w:val="12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3">
    <w:name w:val="Grid Table 1 Light - Accent 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4">
    <w:name w:val="Grid Table 1 Light - Accent 2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5">
    <w:name w:val="Grid Table 1 Light - Accent 3"/>
    <w:basedOn w:val="12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6">
    <w:name w:val="Grid Table 1 Light - Accent 4"/>
    <w:basedOn w:val="12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67">
    <w:name w:val="Grid Table 1 Light - Accent 5"/>
    <w:basedOn w:val="12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68">
    <w:name w:val="Grid Table 1 Light - Accent 6"/>
    <w:basedOn w:val="12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69">
    <w:name w:val="Таблица-сетка 2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0">
    <w:name w:val="Grid Table 2 - Accent 1"/>
    <w:basedOn w:val="12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1">
    <w:name w:val="Grid Table 2 - Accent 2"/>
    <w:basedOn w:val="1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2">
    <w:name w:val="Grid Table 2 - Accent 3"/>
    <w:basedOn w:val="12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3">
    <w:name w:val="Grid Table 2 - Accent 4"/>
    <w:basedOn w:val="12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4">
    <w:name w:val="Grid Table 2 - Accent 5"/>
    <w:basedOn w:val="12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5">
    <w:name w:val="Grid Table 2 - Accent 6"/>
    <w:basedOn w:val="12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6">
    <w:name w:val="Таблица-сетка 3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7">
    <w:name w:val="Grid Table 3 - Accent 1"/>
    <w:basedOn w:val="12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8">
    <w:name w:val="Grid Table 3 - Accent 2"/>
    <w:basedOn w:val="1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9">
    <w:name w:val="Grid Table 3 - Accent 3"/>
    <w:basedOn w:val="12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0">
    <w:name w:val="Grid Table 3 - Accent 4"/>
    <w:basedOn w:val="12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1">
    <w:name w:val="Grid Table 3 - Accent 5"/>
    <w:basedOn w:val="12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2">
    <w:name w:val="Grid Table 3 - Accent 6"/>
    <w:basedOn w:val="12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3">
    <w:name w:val="Таблица-сетка 41"/>
    <w:basedOn w:val="12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4">
    <w:name w:val="Grid Table 4 - Accent 1"/>
    <w:basedOn w:val="12"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85">
    <w:name w:val="Grid Table 4 - Accent 2"/>
    <w:basedOn w:val="12"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6">
    <w:name w:val="Grid Table 4 - Accent 3"/>
    <w:basedOn w:val="12"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7">
    <w:name w:val="Grid Table 4 - Accent 4"/>
    <w:basedOn w:val="12"/>
    <w:qFormat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8">
    <w:name w:val="Grid Table 4 - Accent 5"/>
    <w:basedOn w:val="12"/>
    <w:qFormat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9">
    <w:name w:val="Grid Table 4 - Accent 6"/>
    <w:basedOn w:val="12"/>
    <w:qFormat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90">
    <w:name w:val="Таблица-сетка 5 темная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1">
    <w:name w:val="Grid Table 5 Dark- Accent 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92">
    <w:name w:val="Grid Table 5 Dark - Accent 2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93">
    <w:name w:val="Grid Table 5 Dark - Accent 3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94">
    <w:name w:val="Grid Table 5 Dark- Accent 4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95">
    <w:name w:val="Grid Table 5 Dark - Accent 5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96">
    <w:name w:val="Grid Table 5 Dark - Accent 6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97">
    <w:name w:val="Таблица-сетка 6 цветная1"/>
    <w:basedOn w:val="12"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8">
    <w:name w:val="Grid Table 6 Colorful - Accent 1"/>
    <w:basedOn w:val="12"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9">
    <w:name w:val="Grid Table 6 Colorful - Accent 2"/>
    <w:basedOn w:val="12"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0">
    <w:name w:val="Grid Table 6 Colorful - Accent 3"/>
    <w:basedOn w:val="12"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/>
        <w14:textFill>
          <w14:solidFill>
            <w14:schemeClr w14:val="accent3"/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01">
    <w:name w:val="Grid Table 6 Colorful - Accent 4"/>
    <w:basedOn w:val="12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2">
    <w:name w:val="Grid Table 6 Colorful - Accent 5"/>
    <w:basedOn w:val="12"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3">
    <w:name w:val="Grid Table 6 Colorful - Accent 6"/>
    <w:basedOn w:val="12"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4">
    <w:name w:val="Таблица-сетка 7 цветная1"/>
    <w:basedOn w:val="12"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5">
    <w:name w:val="Grid Table 7 Colorful - Accent 1"/>
    <w:basedOn w:val="12"/>
    <w:qFormat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6">
    <w:name w:val="Grid Table 7 Colorful - Accent 2"/>
    <w:basedOn w:val="12"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7">
    <w:name w:val="Grid Table 7 Colorful - Accent 3"/>
    <w:basedOn w:val="12"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08">
    <w:name w:val="Grid Table 7 Colorful - Accent 4"/>
    <w:basedOn w:val="12"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9">
    <w:name w:val="Grid Table 7 Colorful - Accent 5"/>
    <w:basedOn w:val="12"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10">
    <w:name w:val="Grid Table 7 Colorful - Accent 6"/>
    <w:basedOn w:val="12"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11">
    <w:name w:val="Список-таблица 1 светлая1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2">
    <w:name w:val="List Table 1 Light - Accent 1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13">
    <w:name w:val="List Table 1 Light - Accent 2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14">
    <w:name w:val="List Table 1 Light - Accent 3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15">
    <w:name w:val="List Table 1 Light - Accent 4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16">
    <w:name w:val="List Table 1 Light - Accent 5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17">
    <w:name w:val="List Table 1 Light - Accent 6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18">
    <w:name w:val="Список-таблица 21"/>
    <w:basedOn w:val="12"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9">
    <w:name w:val="List Table 2 - Accent 1"/>
    <w:basedOn w:val="12"/>
    <w:qFormat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20">
    <w:name w:val="List Table 2 - Accent 2"/>
    <w:basedOn w:val="12"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21">
    <w:name w:val="List Table 2 - Accent 3"/>
    <w:basedOn w:val="12"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22">
    <w:name w:val="List Table 2 - Accent 4"/>
    <w:basedOn w:val="12"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3">
    <w:name w:val="List Table 2 - Accent 5"/>
    <w:basedOn w:val="12"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4">
    <w:name w:val="List Table 2 - Accent 6"/>
    <w:basedOn w:val="12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5">
    <w:name w:val="Список-таблица 31"/>
    <w:basedOn w:val="12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6">
    <w:name w:val="List Table 3 - Accent 1"/>
    <w:basedOn w:val="12"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27">
    <w:name w:val="List Table 3 - Accent 2"/>
    <w:basedOn w:val="12"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28">
    <w:name w:val="List Table 3 - Accent 3"/>
    <w:basedOn w:val="12"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29">
    <w:name w:val="List Table 3 - Accent 4"/>
    <w:basedOn w:val="12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30">
    <w:name w:val="List Table 3 - Accent 5"/>
    <w:basedOn w:val="12"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31">
    <w:name w:val="List Table 3 - Accent 6"/>
    <w:basedOn w:val="12"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32">
    <w:name w:val="Список-таблица 41"/>
    <w:basedOn w:val="12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3">
    <w:name w:val="List Table 4 - Accent 1"/>
    <w:basedOn w:val="12"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4">
    <w:name w:val="List Table 4 - Accent 2"/>
    <w:basedOn w:val="12"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5">
    <w:name w:val="List Table 4 - Accent 3"/>
    <w:basedOn w:val="12"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6">
    <w:name w:val="List Table 4 - Accent 4"/>
    <w:basedOn w:val="12"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37">
    <w:name w:val="List Table 4 - Accent 5"/>
    <w:basedOn w:val="12"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38">
    <w:name w:val="List Table 4 - Accent 6"/>
    <w:basedOn w:val="12"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39">
    <w:name w:val="Список-таблица 5 темная1"/>
    <w:basedOn w:val="12"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40">
    <w:name w:val="List Table 5 Dark - Accent 1"/>
    <w:basedOn w:val="12"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41">
    <w:name w:val="List Table 5 Dark - Accent 2"/>
    <w:basedOn w:val="12"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42">
    <w:name w:val="List Table 5 Dark - Accent 3"/>
    <w:basedOn w:val="12"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43">
    <w:name w:val="List Table 5 Dark - Accent 4"/>
    <w:basedOn w:val="12"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44">
    <w:name w:val="List Table 5 Dark - Accent 5"/>
    <w:basedOn w:val="12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45">
    <w:name w:val="List Table 5 Dark - Accent 6"/>
    <w:basedOn w:val="12"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46">
    <w:name w:val="Список-таблица 6 цветная1"/>
    <w:basedOn w:val="12"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7">
    <w:name w:val="List Table 6 Colorful - Accent 1"/>
    <w:basedOn w:val="12"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48">
    <w:name w:val="List Table 6 Colorful - Accent 2"/>
    <w:basedOn w:val="12"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9">
    <w:name w:val="List Table 6 Colorful - Accent 3"/>
    <w:basedOn w:val="12"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4"/>
    <w:basedOn w:val="12"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5"/>
    <w:basedOn w:val="12"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6 Colorful - Accent 6"/>
    <w:basedOn w:val="12"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3">
    <w:name w:val="Список-таблица 7 цветная1"/>
    <w:basedOn w:val="12"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4">
    <w:name w:val="List Table 7 Colorful - Accent 1"/>
    <w:basedOn w:val="12"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5">
    <w:name w:val="List Table 7 Colorful - Accent 2"/>
    <w:basedOn w:val="12"/>
    <w:uiPriority w:val="99"/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6">
    <w:name w:val="List Table 7 Colorful - Accent 3"/>
    <w:basedOn w:val="12"/>
    <w:uiPriority w:val="99"/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4"/>
    <w:basedOn w:val="12"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5"/>
    <w:basedOn w:val="12"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st Table 7 Colorful - Accent 6"/>
    <w:basedOn w:val="12"/>
    <w:uiPriority w:val="99"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0">
    <w:name w:val="Lined - Accent"/>
    <w:basedOn w:val="12"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1">
    <w:name w:val="Lined - Accent 1"/>
    <w:basedOn w:val="12"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2">
    <w:name w:val="Lined - Accent 2"/>
    <w:basedOn w:val="12"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3">
    <w:name w:val="Lined - Accent 3"/>
    <w:basedOn w:val="12"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4">
    <w:name w:val="Lined - Accent 4"/>
    <w:basedOn w:val="12"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5">
    <w:name w:val="Lined - Accent 5"/>
    <w:basedOn w:val="12"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66">
    <w:name w:val="Lined - Accent 6"/>
    <w:basedOn w:val="12"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67">
    <w:name w:val="Bordered &amp; Lined - Accent"/>
    <w:basedOn w:val="12"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8">
    <w:name w:val="Bordered &amp; Lined - Accent 1"/>
    <w:basedOn w:val="12"/>
    <w:uiPriority w:val="99"/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9">
    <w:name w:val="Bordered &amp; Lined - Accent 2"/>
    <w:basedOn w:val="12"/>
    <w:uiPriority w:val="99"/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70">
    <w:name w:val="Bordered &amp; Lined - Accent 3"/>
    <w:basedOn w:val="12"/>
    <w:qFormat/>
    <w:uiPriority w:val="99"/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71">
    <w:name w:val="Bordered &amp; Lined - Accent 4"/>
    <w:basedOn w:val="12"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72">
    <w:name w:val="Bordered &amp; Lined - Accent 5"/>
    <w:basedOn w:val="12"/>
    <w:uiPriority w:val="99"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73">
    <w:name w:val="Bordered &amp; Lined - Accent 6"/>
    <w:basedOn w:val="12"/>
    <w:uiPriority w:val="99"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4">
    <w:name w:val="Bordered"/>
    <w:basedOn w:val="12"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5">
    <w:name w:val="Bordered - Accent 1"/>
    <w:basedOn w:val="12"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6">
    <w:name w:val="Bordered - Accent 2"/>
    <w:basedOn w:val="12"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77">
    <w:name w:val="Bordered - Accent 3"/>
    <w:basedOn w:val="12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78">
    <w:name w:val="Bordered - Accent 4"/>
    <w:basedOn w:val="12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79">
    <w:name w:val="Bordered - Accent 5"/>
    <w:basedOn w:val="12"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80">
    <w:name w:val="Bordered - Accent 6"/>
    <w:basedOn w:val="12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81">
    <w:name w:val="Текст сноски Знак"/>
    <w:link w:val="19"/>
    <w:uiPriority w:val="99"/>
    <w:rPr>
      <w:sz w:val="18"/>
    </w:rPr>
  </w:style>
  <w:style w:type="character" w:customStyle="1" w:styleId="182">
    <w:name w:val="Текст концевой сноски Знак"/>
    <w:link w:val="17"/>
    <w:uiPriority w:val="99"/>
    <w:rPr>
      <w:sz w:val="20"/>
    </w:rPr>
  </w:style>
  <w:style w:type="paragraph" w:customStyle="1" w:styleId="183">
    <w:name w:val="Заголовок оглавления1"/>
    <w:unhideWhenUsed/>
    <w:qFormat/>
    <w:uiPriority w:val="39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4">
    <w:name w:val="Заголовок 3 Знак"/>
    <w:basedOn w:val="11"/>
    <w:link w:val="4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185">
    <w:name w:val="Placeholder Text"/>
    <w:basedOn w:val="11"/>
    <w:semiHidden/>
    <w:uiPriority w:val="99"/>
    <w:rPr>
      <w:color w:val="808080"/>
    </w:rPr>
  </w:style>
  <w:style w:type="paragraph" w:customStyle="1" w:styleId="186">
    <w:name w:val="Заголовок005"/>
    <w:basedOn w:val="1"/>
    <w:link w:val="187"/>
    <w:qFormat/>
    <w:uiPriority w:val="0"/>
    <w:pPr>
      <w:jc w:val="center"/>
    </w:pPr>
    <w:rPr>
      <w:b/>
    </w:rPr>
  </w:style>
  <w:style w:type="character" w:customStyle="1" w:styleId="187">
    <w:name w:val="Заголовок005 Знак"/>
    <w:basedOn w:val="11"/>
    <w:link w:val="186"/>
    <w:uiPriority w:val="0"/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paragraph" w:customStyle="1" w:styleId="188">
    <w:name w:val="western"/>
    <w:uiPriority w:val="0"/>
    <w:rPr>
      <w:rFonts w:ascii="serif" w:hAnsi="serif" w:eastAsia="SimSun" w:cs="Times New Roman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10</Pages>
  <Words>853</Words>
  <Characters>4867</Characters>
  <Lines>40</Lines>
  <Paragraphs>11</Paragraphs>
  <TotalTime>37</TotalTime>
  <ScaleCrop>false</ScaleCrop>
  <LinksUpToDate>false</LinksUpToDate>
  <CharactersWithSpaces>5709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2026-02-12T10:29:00Z</dcterms:created>
  <dc:creator>Людмила Логинова</dc:creator>
  <cp:lastModifiedBy>user</cp:lastModifiedBy>
  <dcterms:modified xsi:type="dcterms:W3CDTF">2026-02-19T10:23:27Z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