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0BA0B" w14:textId="34DBB122" w:rsidR="00FB6730" w:rsidRPr="00516D8D" w:rsidRDefault="00FB6730" w:rsidP="00FB6730">
      <w:pPr>
        <w:jc w:val="center"/>
        <w:rPr>
          <w:rFonts w:ascii="Times New Roman" w:hAnsi="Times New Roman" w:cs="Times New Roman"/>
          <w:b/>
          <w:sz w:val="36"/>
          <w:szCs w:val="36"/>
          <w:lang w:val="ro-RO"/>
        </w:rPr>
      </w:pPr>
      <w:r w:rsidRPr="00516D8D">
        <w:rPr>
          <w:rFonts w:ascii="Times New Roman" w:hAnsi="Times New Roman" w:cs="Times New Roman"/>
          <w:b/>
          <w:sz w:val="36"/>
          <w:szCs w:val="36"/>
          <w:lang w:val="ro-RO"/>
        </w:rPr>
        <w:t xml:space="preserve">Ministerul </w:t>
      </w:r>
      <w:r w:rsidR="00516D8D" w:rsidRPr="00516D8D">
        <w:rPr>
          <w:rFonts w:ascii="Times New Roman" w:hAnsi="Times New Roman" w:cs="Times New Roman"/>
          <w:b/>
          <w:sz w:val="36"/>
          <w:szCs w:val="36"/>
          <w:lang w:val="ro-RO"/>
        </w:rPr>
        <w:t>Educației</w:t>
      </w:r>
      <w:r w:rsidRPr="00516D8D">
        <w:rPr>
          <w:rFonts w:ascii="Times New Roman" w:hAnsi="Times New Roman" w:cs="Times New Roman"/>
          <w:b/>
          <w:sz w:val="36"/>
          <w:szCs w:val="36"/>
          <w:lang w:val="ro-RO"/>
        </w:rPr>
        <w:t xml:space="preserve"> și Cercetării al Republicii Moldova</w:t>
      </w:r>
    </w:p>
    <w:p w14:paraId="726E393F" w14:textId="77777777" w:rsidR="00FB6730" w:rsidRPr="00ED7118" w:rsidRDefault="00FB6730" w:rsidP="00FB6730">
      <w:pPr>
        <w:jc w:val="center"/>
        <w:rPr>
          <w:rFonts w:ascii="Times New Roman" w:hAnsi="Times New Roman" w:cs="Times New Roman"/>
          <w:b/>
          <w:sz w:val="36"/>
          <w:szCs w:val="36"/>
          <w:lang w:val="ro-RO"/>
        </w:rPr>
      </w:pPr>
    </w:p>
    <w:p w14:paraId="09970C78" w14:textId="77777777" w:rsidR="00FB6730" w:rsidRPr="00ED7118" w:rsidRDefault="00FB6730" w:rsidP="00FB6730">
      <w:pPr>
        <w:jc w:val="center"/>
        <w:rPr>
          <w:rFonts w:ascii="Times New Roman" w:hAnsi="Times New Roman" w:cs="Times New Roman"/>
          <w:b/>
          <w:sz w:val="36"/>
          <w:szCs w:val="36"/>
          <w:lang w:val="ro-RO"/>
        </w:rPr>
      </w:pPr>
      <w:r w:rsidRPr="00ED7118">
        <w:rPr>
          <w:rFonts w:ascii="Times New Roman" w:hAnsi="Times New Roman" w:cs="Times New Roman"/>
          <w:b/>
          <w:sz w:val="36"/>
          <w:szCs w:val="36"/>
          <w:lang w:val="ro-RO"/>
        </w:rPr>
        <w:t>Universitatea Tehnică a Moldovei</w:t>
      </w:r>
    </w:p>
    <w:p w14:paraId="02C5FE56" w14:textId="77777777" w:rsidR="00FB6730" w:rsidRPr="00ED7118" w:rsidRDefault="00FB6730" w:rsidP="00FB6730">
      <w:pPr>
        <w:jc w:val="center"/>
        <w:rPr>
          <w:rFonts w:ascii="Times New Roman" w:hAnsi="Times New Roman" w:cs="Times New Roman"/>
          <w:sz w:val="40"/>
          <w:szCs w:val="40"/>
          <w:lang w:val="ro-RO"/>
        </w:rPr>
      </w:pPr>
    </w:p>
    <w:p w14:paraId="1B2B3699" w14:textId="45A2E532" w:rsidR="00FB6730" w:rsidRPr="00ED7118" w:rsidRDefault="00ED621F" w:rsidP="00FB6730">
      <w:pPr>
        <w:jc w:val="center"/>
        <w:rPr>
          <w:rFonts w:ascii="Times New Roman" w:hAnsi="Times New Roman" w:cs="Times New Roman"/>
          <w:b/>
          <w:sz w:val="40"/>
          <w:szCs w:val="40"/>
          <w:lang w:val="ro-RO"/>
        </w:rPr>
      </w:pPr>
      <w:r>
        <w:rPr>
          <w:rFonts w:ascii="Times New Roman" w:hAnsi="Times New Roman" w:cs="Times New Roman"/>
          <w:b/>
          <w:sz w:val="36"/>
          <w:szCs w:val="36"/>
          <w:lang w:val="ro-RO"/>
        </w:rPr>
        <w:t>Facultatea Calculatoare, Informatică și Microelectronică</w:t>
      </w:r>
    </w:p>
    <w:p w14:paraId="63DA577A" w14:textId="77777777" w:rsidR="00FB6730" w:rsidRPr="00ED7118" w:rsidRDefault="00FB6730" w:rsidP="00FB6730">
      <w:pPr>
        <w:jc w:val="center"/>
        <w:rPr>
          <w:rFonts w:ascii="Times New Roman" w:hAnsi="Times New Roman" w:cs="Times New Roman"/>
          <w:sz w:val="40"/>
          <w:szCs w:val="40"/>
          <w:lang w:val="ro-RO"/>
        </w:rPr>
      </w:pPr>
    </w:p>
    <w:p w14:paraId="4A5AD074" w14:textId="287B8B5D" w:rsidR="00FB6730" w:rsidRPr="00ED7118" w:rsidRDefault="002A220D" w:rsidP="00FB6730">
      <w:pPr>
        <w:jc w:val="center"/>
        <w:rPr>
          <w:rFonts w:ascii="Times New Roman" w:hAnsi="Times New Roman" w:cs="Times New Roman"/>
          <w:b/>
          <w:sz w:val="40"/>
          <w:szCs w:val="40"/>
          <w:lang w:val="ro-RO"/>
        </w:rPr>
      </w:pPr>
      <w:r w:rsidRPr="00ED7118">
        <w:rPr>
          <w:rFonts w:ascii="Times New Roman" w:hAnsi="Times New Roman" w:cs="Times New Roman"/>
          <w:b/>
          <w:sz w:val="40"/>
          <w:szCs w:val="40"/>
          <w:lang w:val="ro-RO"/>
        </w:rPr>
        <w:t xml:space="preserve">Disciplina: </w:t>
      </w:r>
      <w:r w:rsidR="00ED621F">
        <w:rPr>
          <w:rFonts w:ascii="Times New Roman" w:hAnsi="Times New Roman" w:cs="Times New Roman"/>
          <w:b/>
          <w:sz w:val="40"/>
          <w:szCs w:val="40"/>
          <w:lang w:val="ro-RO"/>
        </w:rPr>
        <w:t>Analiza Exploratorie a Datelor</w:t>
      </w:r>
    </w:p>
    <w:p w14:paraId="0F2649DA" w14:textId="77777777" w:rsidR="00FB6730" w:rsidRPr="00ED7118" w:rsidRDefault="00FB6730" w:rsidP="00FB6730">
      <w:pPr>
        <w:jc w:val="center"/>
        <w:rPr>
          <w:rFonts w:ascii="Times New Roman" w:hAnsi="Times New Roman" w:cs="Times New Roman"/>
          <w:sz w:val="40"/>
          <w:szCs w:val="40"/>
          <w:lang w:val="ro-RO"/>
        </w:rPr>
      </w:pPr>
    </w:p>
    <w:p w14:paraId="4AEBD68F" w14:textId="77777777" w:rsidR="00FB6730" w:rsidRPr="00ED7118" w:rsidRDefault="00FB6730" w:rsidP="00FB6730">
      <w:pPr>
        <w:jc w:val="center"/>
        <w:rPr>
          <w:rFonts w:ascii="Times New Roman" w:hAnsi="Times New Roman" w:cs="Times New Roman"/>
          <w:b/>
          <w:sz w:val="96"/>
          <w:szCs w:val="96"/>
          <w:lang w:val="ro-RO"/>
        </w:rPr>
      </w:pPr>
      <w:r w:rsidRPr="00ED7118">
        <w:rPr>
          <w:rFonts w:ascii="Times New Roman" w:hAnsi="Times New Roman" w:cs="Times New Roman"/>
          <w:b/>
          <w:sz w:val="96"/>
          <w:szCs w:val="96"/>
          <w:lang w:val="ro-RO"/>
        </w:rPr>
        <w:t>RAPORT</w:t>
      </w:r>
    </w:p>
    <w:p w14:paraId="2751E80E" w14:textId="61BC497B" w:rsidR="00FB6730" w:rsidRPr="00ED621F" w:rsidRDefault="00FB6730" w:rsidP="00FB6730">
      <w:pPr>
        <w:jc w:val="center"/>
        <w:rPr>
          <w:rFonts w:ascii="Times New Roman" w:hAnsi="Times New Roman" w:cs="Times New Roman"/>
          <w:b/>
          <w:sz w:val="40"/>
          <w:szCs w:val="36"/>
          <w:lang w:val="ro-RO"/>
        </w:rPr>
      </w:pPr>
      <w:r w:rsidRPr="00ED7118">
        <w:rPr>
          <w:rFonts w:ascii="Times New Roman" w:hAnsi="Times New Roman" w:cs="Times New Roman"/>
          <w:b/>
          <w:sz w:val="40"/>
          <w:szCs w:val="36"/>
          <w:lang w:val="ro-RO"/>
        </w:rPr>
        <w:t>Lucrare</w:t>
      </w:r>
      <w:r w:rsidR="00950041" w:rsidRPr="00ED7118">
        <w:rPr>
          <w:rFonts w:ascii="Times New Roman" w:hAnsi="Times New Roman" w:cs="Times New Roman"/>
          <w:b/>
          <w:sz w:val="40"/>
          <w:szCs w:val="36"/>
          <w:lang w:val="ro-RO"/>
        </w:rPr>
        <w:t>a</w:t>
      </w:r>
      <w:r w:rsidRPr="00ED7118">
        <w:rPr>
          <w:rFonts w:ascii="Times New Roman" w:hAnsi="Times New Roman" w:cs="Times New Roman"/>
          <w:b/>
          <w:sz w:val="40"/>
          <w:szCs w:val="36"/>
          <w:lang w:val="ro-RO"/>
        </w:rPr>
        <w:t xml:space="preserve"> de laborator nr.</w:t>
      </w:r>
      <w:r w:rsidR="002A220D" w:rsidRPr="00ED7118">
        <w:rPr>
          <w:rFonts w:ascii="Times New Roman" w:hAnsi="Times New Roman" w:cs="Times New Roman"/>
          <w:b/>
          <w:sz w:val="40"/>
          <w:szCs w:val="36"/>
          <w:lang w:val="ro-RO"/>
        </w:rPr>
        <w:t xml:space="preserve"> 1</w:t>
      </w:r>
    </w:p>
    <w:p w14:paraId="0C403A7B" w14:textId="76B449B0" w:rsidR="00FB6730" w:rsidRPr="00ED621F" w:rsidRDefault="00FB6730" w:rsidP="00FB6730">
      <w:pPr>
        <w:jc w:val="center"/>
        <w:rPr>
          <w:rFonts w:ascii="Times New Roman" w:hAnsi="Times New Roman" w:cs="Times New Roman"/>
          <w:sz w:val="36"/>
          <w:szCs w:val="36"/>
          <w:lang w:val="ro-RO"/>
        </w:rPr>
      </w:pPr>
      <w:r w:rsidRPr="00ED7118">
        <w:rPr>
          <w:rFonts w:ascii="Times New Roman" w:hAnsi="Times New Roman" w:cs="Times New Roman"/>
          <w:b/>
          <w:i/>
          <w:sz w:val="36"/>
          <w:szCs w:val="36"/>
          <w:lang w:val="ro-RO"/>
        </w:rPr>
        <w:t xml:space="preserve"> </w:t>
      </w:r>
      <w:r w:rsidR="002A220D" w:rsidRPr="00ED7118">
        <w:rPr>
          <w:rFonts w:ascii="Times New Roman" w:hAnsi="Times New Roman" w:cs="Times New Roman"/>
          <w:b/>
          <w:sz w:val="36"/>
          <w:szCs w:val="36"/>
          <w:lang w:val="ro-RO"/>
        </w:rPr>
        <w:t>Tema:</w:t>
      </w:r>
      <w:r w:rsidR="002A220D" w:rsidRPr="00ED7118">
        <w:rPr>
          <w:rFonts w:ascii="Times New Roman" w:hAnsi="Times New Roman" w:cs="Times New Roman"/>
          <w:sz w:val="36"/>
          <w:szCs w:val="36"/>
          <w:lang w:val="ro-RO"/>
        </w:rPr>
        <w:t xml:space="preserve"> </w:t>
      </w:r>
      <w:bookmarkStart w:id="0" w:name="_Hlk212563777"/>
      <w:r w:rsidR="00ED621F" w:rsidRPr="00ED621F">
        <w:rPr>
          <w:rFonts w:ascii="Times New Roman" w:hAnsi="Times New Roman" w:cs="Times New Roman"/>
          <w:sz w:val="36"/>
          <w:szCs w:val="36"/>
          <w:u w:val="single"/>
          <w:lang w:val="ro-RO"/>
        </w:rPr>
        <w:t xml:space="preserve">European </w:t>
      </w:r>
      <w:proofErr w:type="spellStart"/>
      <w:r w:rsidR="00ED621F" w:rsidRPr="00ED621F">
        <w:rPr>
          <w:rFonts w:ascii="Times New Roman" w:hAnsi="Times New Roman" w:cs="Times New Roman"/>
          <w:sz w:val="36"/>
          <w:szCs w:val="36"/>
          <w:u w:val="single"/>
          <w:lang w:val="ro-RO"/>
        </w:rPr>
        <w:t>Development</w:t>
      </w:r>
      <w:proofErr w:type="spellEnd"/>
      <w:r w:rsidR="00ED621F" w:rsidRPr="00ED621F">
        <w:rPr>
          <w:rFonts w:ascii="Times New Roman" w:hAnsi="Times New Roman" w:cs="Times New Roman"/>
          <w:sz w:val="36"/>
          <w:szCs w:val="36"/>
          <w:u w:val="single"/>
          <w:lang w:val="ro-RO"/>
        </w:rPr>
        <w:t xml:space="preserve"> </w:t>
      </w:r>
      <w:proofErr w:type="spellStart"/>
      <w:r w:rsidR="00ED621F" w:rsidRPr="00ED621F">
        <w:rPr>
          <w:rFonts w:ascii="Times New Roman" w:hAnsi="Times New Roman" w:cs="Times New Roman"/>
          <w:sz w:val="36"/>
          <w:szCs w:val="36"/>
          <w:u w:val="single"/>
          <w:lang w:val="ro-RO"/>
        </w:rPr>
        <w:t>Indicators</w:t>
      </w:r>
      <w:bookmarkEnd w:id="0"/>
      <w:proofErr w:type="spellEnd"/>
    </w:p>
    <w:p w14:paraId="67C8FCF9" w14:textId="77777777" w:rsidR="00FB6730" w:rsidRPr="00ED7118" w:rsidRDefault="00FB6730" w:rsidP="00FB6730">
      <w:pPr>
        <w:jc w:val="center"/>
        <w:rPr>
          <w:rFonts w:ascii="Times New Roman" w:hAnsi="Times New Roman" w:cs="Times New Roman"/>
          <w:sz w:val="36"/>
          <w:szCs w:val="36"/>
          <w:lang w:val="ro-RO"/>
        </w:rPr>
      </w:pPr>
    </w:p>
    <w:p w14:paraId="249DD877" w14:textId="77777777" w:rsidR="00FB6730" w:rsidRPr="00ED7118" w:rsidRDefault="00FB6730" w:rsidP="00FB6730">
      <w:pPr>
        <w:rPr>
          <w:rFonts w:ascii="Times New Roman" w:hAnsi="Times New Roman" w:cs="Times New Roman"/>
          <w:sz w:val="36"/>
          <w:szCs w:val="36"/>
          <w:lang w:val="ro-RO"/>
        </w:rPr>
      </w:pPr>
    </w:p>
    <w:p w14:paraId="5686184F" w14:textId="77777777"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A efectuat:</w:t>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p>
    <w:p w14:paraId="715F68AF" w14:textId="21F8E986"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 xml:space="preserve">st. gr. </w:t>
      </w:r>
      <w:r w:rsidR="00ED621F">
        <w:rPr>
          <w:rFonts w:ascii="Times New Roman" w:hAnsi="Times New Roman" w:cs="Times New Roman"/>
          <w:sz w:val="32"/>
          <w:szCs w:val="36"/>
          <w:lang w:val="ro-RO"/>
        </w:rPr>
        <w:t>IS</w:t>
      </w:r>
      <w:r w:rsidRPr="00ED7118">
        <w:rPr>
          <w:rFonts w:ascii="Times New Roman" w:hAnsi="Times New Roman" w:cs="Times New Roman"/>
          <w:sz w:val="32"/>
          <w:szCs w:val="36"/>
          <w:lang w:val="ro-RO"/>
        </w:rPr>
        <w:t>-</w:t>
      </w:r>
      <w:r w:rsidR="00ED621F">
        <w:rPr>
          <w:rFonts w:ascii="Times New Roman" w:hAnsi="Times New Roman" w:cs="Times New Roman"/>
          <w:sz w:val="32"/>
          <w:szCs w:val="36"/>
          <w:lang w:val="ro-RO"/>
        </w:rPr>
        <w:t>251-M</w:t>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r>
      <w:r w:rsidRPr="00ED7118">
        <w:rPr>
          <w:rFonts w:ascii="Times New Roman" w:hAnsi="Times New Roman" w:cs="Times New Roman"/>
          <w:sz w:val="32"/>
          <w:szCs w:val="36"/>
          <w:lang w:val="ro-RO"/>
        </w:rPr>
        <w:tab/>
        <w:t xml:space="preserve">   </w:t>
      </w:r>
      <w:r w:rsidR="00ED621F">
        <w:rPr>
          <w:rFonts w:ascii="Times New Roman" w:hAnsi="Times New Roman" w:cs="Times New Roman"/>
          <w:sz w:val="32"/>
          <w:szCs w:val="36"/>
          <w:lang w:val="ro-RO"/>
        </w:rPr>
        <w:t xml:space="preserve"> </w:t>
      </w:r>
      <w:r w:rsidR="00ED621F" w:rsidRPr="00ED621F">
        <w:rPr>
          <w:rFonts w:ascii="Times New Roman" w:hAnsi="Times New Roman" w:cs="Times New Roman"/>
          <w:sz w:val="32"/>
          <w:szCs w:val="36"/>
          <w:lang w:val="ro-RO"/>
        </w:rPr>
        <w:t xml:space="preserve">Igor Latii </w:t>
      </w:r>
      <w:r w:rsidRPr="00ED7118">
        <w:rPr>
          <w:rFonts w:ascii="Times New Roman" w:hAnsi="Times New Roman" w:cs="Times New Roman"/>
          <w:sz w:val="32"/>
          <w:szCs w:val="36"/>
          <w:lang w:val="ro-RO"/>
        </w:rPr>
        <w:br/>
      </w:r>
    </w:p>
    <w:p w14:paraId="576E5701" w14:textId="77777777" w:rsidR="00FB6730" w:rsidRPr="00ED7118" w:rsidRDefault="00FB6730"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A verificat:</w:t>
      </w:r>
      <w:r w:rsidRPr="00ED7118">
        <w:rPr>
          <w:rFonts w:ascii="Times New Roman" w:hAnsi="Times New Roman" w:cs="Times New Roman"/>
          <w:sz w:val="32"/>
          <w:szCs w:val="36"/>
          <w:lang w:val="ro-RO"/>
        </w:rPr>
        <w:tab/>
        <w:t xml:space="preserve">                                         </w:t>
      </w:r>
      <w:r w:rsidRPr="00ED7118">
        <w:rPr>
          <w:rFonts w:ascii="Times New Roman" w:hAnsi="Times New Roman" w:cs="Times New Roman"/>
          <w:sz w:val="32"/>
          <w:szCs w:val="36"/>
          <w:lang w:val="ro-RO"/>
        </w:rPr>
        <w:tab/>
      </w:r>
    </w:p>
    <w:p w14:paraId="3F0CB6C7" w14:textId="1433888B" w:rsidR="00FB6730" w:rsidRPr="00ED7118" w:rsidRDefault="004979DE" w:rsidP="00FB6730">
      <w:pPr>
        <w:rPr>
          <w:rFonts w:ascii="Times New Roman" w:hAnsi="Times New Roman" w:cs="Times New Roman"/>
          <w:sz w:val="32"/>
          <w:szCs w:val="36"/>
          <w:lang w:val="ro-RO"/>
        </w:rPr>
      </w:pPr>
      <w:r w:rsidRPr="00ED7118">
        <w:rPr>
          <w:rFonts w:ascii="Times New Roman" w:hAnsi="Times New Roman" w:cs="Times New Roman"/>
          <w:sz w:val="32"/>
          <w:szCs w:val="36"/>
          <w:lang w:val="ro-RO"/>
        </w:rPr>
        <w:t>l. univ</w:t>
      </w:r>
      <w:r w:rsidR="00FB6730" w:rsidRPr="00ED7118">
        <w:rPr>
          <w:rFonts w:ascii="Times New Roman" w:hAnsi="Times New Roman" w:cs="Times New Roman"/>
          <w:sz w:val="32"/>
          <w:szCs w:val="36"/>
          <w:lang w:val="ro-RO"/>
        </w:rPr>
        <w:t>.</w:t>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r>
      <w:r w:rsidR="00FB6730" w:rsidRPr="00ED7118">
        <w:rPr>
          <w:rFonts w:ascii="Times New Roman" w:hAnsi="Times New Roman" w:cs="Times New Roman"/>
          <w:sz w:val="32"/>
          <w:szCs w:val="36"/>
          <w:lang w:val="ro-RO"/>
        </w:rPr>
        <w:tab/>
        <w:t xml:space="preserve">                 </w:t>
      </w:r>
      <w:r w:rsidR="004D7664" w:rsidRPr="00ED621F">
        <w:rPr>
          <w:rFonts w:ascii="Times New Roman" w:hAnsi="Times New Roman" w:cs="Times New Roman"/>
          <w:sz w:val="32"/>
          <w:szCs w:val="36"/>
          <w:lang w:val="fr-FR"/>
        </w:rPr>
        <w:t xml:space="preserve">    </w:t>
      </w:r>
      <w:r w:rsidR="00ED621F" w:rsidRPr="00ED621F">
        <w:rPr>
          <w:rFonts w:ascii="Times New Roman" w:hAnsi="Times New Roman" w:cs="Times New Roman"/>
          <w:sz w:val="32"/>
          <w:szCs w:val="36"/>
          <w:lang w:val="ro-RO"/>
        </w:rPr>
        <w:t>A</w:t>
      </w:r>
      <w:r w:rsidR="00ED621F">
        <w:rPr>
          <w:rFonts w:ascii="Times New Roman" w:hAnsi="Times New Roman" w:cs="Times New Roman"/>
          <w:sz w:val="32"/>
          <w:szCs w:val="36"/>
          <w:lang w:val="ro-RO"/>
        </w:rPr>
        <w:t xml:space="preserve">lexandru </w:t>
      </w:r>
      <w:proofErr w:type="spellStart"/>
      <w:r w:rsidR="00ED621F">
        <w:rPr>
          <w:rFonts w:ascii="Times New Roman" w:hAnsi="Times New Roman" w:cs="Times New Roman"/>
          <w:sz w:val="32"/>
          <w:szCs w:val="36"/>
          <w:lang w:val="ro-RO"/>
        </w:rPr>
        <w:t>M</w:t>
      </w:r>
      <w:r w:rsidR="00ED621F" w:rsidRPr="00ED621F">
        <w:rPr>
          <w:rFonts w:ascii="Times New Roman" w:hAnsi="Times New Roman" w:cs="Times New Roman"/>
          <w:sz w:val="32"/>
          <w:szCs w:val="36"/>
          <w:lang w:val="ro-RO"/>
        </w:rPr>
        <w:t>onahov</w:t>
      </w:r>
      <w:proofErr w:type="spellEnd"/>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Default="00ED621F" w:rsidP="00FB6730">
      <w:pPr>
        <w:jc w:val="center"/>
        <w:rPr>
          <w:rFonts w:ascii="Times New Roman" w:hAnsi="Times New Roman" w:cs="Times New Roman"/>
          <w:sz w:val="36"/>
          <w:szCs w:val="36"/>
          <w:lang w:val="ro-RO"/>
        </w:rPr>
      </w:pPr>
    </w:p>
    <w:p w14:paraId="7E8A95BA" w14:textId="1F8ED61F" w:rsidR="00FB6730" w:rsidRPr="00ED7118" w:rsidRDefault="00FB6730" w:rsidP="00FB6730">
      <w:pPr>
        <w:jc w:val="center"/>
        <w:rPr>
          <w:rFonts w:ascii="Times New Roman" w:hAnsi="Times New Roman" w:cs="Times New Roman"/>
          <w:b/>
          <w:sz w:val="24"/>
          <w:szCs w:val="28"/>
          <w:lang w:val="ro-RO"/>
        </w:rPr>
      </w:pPr>
      <w:proofErr w:type="spellStart"/>
      <w:r w:rsidRPr="00ED7118">
        <w:rPr>
          <w:rFonts w:ascii="Times New Roman" w:hAnsi="Times New Roman" w:cs="Times New Roman"/>
          <w:sz w:val="32"/>
          <w:szCs w:val="36"/>
          <w:lang w:val="ro-RO"/>
        </w:rPr>
        <w:t>Chişinău</w:t>
      </w:r>
      <w:proofErr w:type="spellEnd"/>
      <w:r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54528839" w14:textId="052CA2CC"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516D8D">
      <w:pPr>
        <w:pBdr>
          <w:top w:val="nil"/>
          <w:left w:val="nil"/>
          <w:bottom w:val="nil"/>
          <w:right w:val="nil"/>
          <w:between w:val="nil"/>
        </w:pBd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77777777" w:rsidR="004040EC" w:rsidRPr="004040EC" w:rsidRDefault="004040EC" w:rsidP="004040EC">
      <w:pPr>
        <w:pBdr>
          <w:top w:val="nil"/>
          <w:left w:val="nil"/>
          <w:bottom w:val="nil"/>
          <w:right w:val="nil"/>
          <w:between w:val="nil"/>
        </w:pBdr>
        <w:rPr>
          <w:rFonts w:ascii="Times New Roman" w:hAnsi="Times New Roman" w:cs="Times New Roman"/>
          <w:b/>
          <w:color w:val="000000"/>
          <w:sz w:val="24"/>
          <w:szCs w:val="24"/>
          <w:lang w:val="en-US"/>
        </w:rPr>
      </w:pPr>
      <w:r w:rsidRPr="004040EC">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77777777" w:rsidR="004040EC" w:rsidRPr="004040EC" w:rsidRDefault="004040EC" w:rsidP="004040EC">
      <w:pPr>
        <w:pBdr>
          <w:top w:val="nil"/>
          <w:left w:val="nil"/>
          <w:bottom w:val="nil"/>
          <w:right w:val="nil"/>
          <w:between w:val="nil"/>
        </w:pBdr>
        <w:rPr>
          <w:rFonts w:ascii="Times New Roman" w:hAnsi="Times New Roman" w:cs="Times New Roman"/>
          <w:b/>
          <w:color w:val="000000"/>
          <w:sz w:val="24"/>
          <w:szCs w:val="24"/>
          <w:lang w:val="en-US"/>
        </w:rPr>
      </w:pPr>
      <w:r w:rsidRPr="004040EC">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07812321" w:rsidR="00437F20" w:rsidRDefault="00437F20" w:rsidP="00437F20">
      <w:pPr>
        <w:pBdr>
          <w:top w:val="nil"/>
          <w:left w:val="nil"/>
          <w:bottom w:val="nil"/>
          <w:right w:val="nil"/>
          <w:between w:val="nil"/>
        </w:pBdr>
        <w:jc w:val="both"/>
        <w:rPr>
          <w:rFonts w:ascii="Times New Roman" w:hAnsi="Times New Roman" w:cs="Times New Roman"/>
          <w:b/>
          <w:color w:val="000000"/>
          <w:sz w:val="24"/>
          <w:szCs w:val="24"/>
          <w:lang w:val="en-US"/>
        </w:rPr>
      </w:pPr>
      <w:r w:rsidRPr="00437F20">
        <w:rPr>
          <w:rFonts w:ascii="Times New Roman" w:hAnsi="Times New Roman" w:cs="Times New Roman"/>
          <w:b/>
          <w:color w:val="000000"/>
          <w:sz w:val="24"/>
          <w:szCs w:val="24"/>
          <w:lang w:val="en-US"/>
        </w:rPr>
        <w:t>3. Selected Indicators (Eurostat / World Bank)</w:t>
      </w:r>
    </w:p>
    <w:p w14:paraId="27787A81" w14:textId="6080D54B" w:rsidR="004040EC" w:rsidRPr="002F22CA" w:rsidRDefault="004040EC" w:rsidP="004040EC">
      <w:pPr>
        <w:pBdr>
          <w:top w:val="nil"/>
          <w:left w:val="nil"/>
          <w:bottom w:val="nil"/>
          <w:right w:val="nil"/>
          <w:between w:val="nil"/>
        </w:pBdr>
        <w:jc w:val="both"/>
        <w:rPr>
          <w:rFonts w:ascii="Times New Roman" w:hAnsi="Times New Roman" w:cs="Times New Roman"/>
          <w:bCs/>
          <w:color w:val="000000"/>
          <w:sz w:val="24"/>
          <w:szCs w:val="24"/>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(Net migration) sourced from the World Bank.</w:t>
      </w:r>
    </w:p>
    <w:p w14:paraId="148C10EA" w14:textId="54005BC3" w:rsidR="00F136D8"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selected indicators cover macroeconomic, demographic, and transport dimensions, allowing for a comprehensive cross-domain analysis.</w:t>
      </w:r>
    </w:p>
    <w:p w14:paraId="13DC64BE" w14:textId="5B1FA3EC" w:rsidR="004040EC" w:rsidRPr="004040EC" w:rsidRDefault="004040EC" w:rsidP="004040EC">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4"/>
          <w:szCs w:val="24"/>
          <w:lang w:val="en-US"/>
        </w:rPr>
        <w:t>Selected indicators</w:t>
      </w:r>
    </w:p>
    <w:tbl>
      <w:tblPr>
        <w:tblStyle w:val="a5"/>
        <w:tblpPr w:leftFromText="180" w:rightFromText="180" w:vertAnchor="text" w:horzAnchor="margin" w:tblpY="215"/>
        <w:tblW w:w="10044" w:type="dxa"/>
        <w:tblLook w:val="04A0" w:firstRow="1" w:lastRow="0" w:firstColumn="1" w:lastColumn="0" w:noHBand="0" w:noVBand="1"/>
      </w:tblPr>
      <w:tblGrid>
        <w:gridCol w:w="458"/>
        <w:gridCol w:w="1804"/>
        <w:gridCol w:w="1815"/>
        <w:gridCol w:w="1166"/>
        <w:gridCol w:w="1728"/>
        <w:gridCol w:w="3073"/>
      </w:tblGrid>
      <w:tr w:rsidR="00576F56" w:rsidRPr="004040EC" w14:paraId="2EACF96D" w14:textId="77777777" w:rsidTr="004040EC">
        <w:tc>
          <w:tcPr>
            <w:tcW w:w="458" w:type="dxa"/>
            <w:vAlign w:val="center"/>
          </w:tcPr>
          <w:p w14:paraId="67E08832" w14:textId="77777777" w:rsidR="004040EC" w:rsidRPr="004040EC" w:rsidRDefault="004040EC" w:rsidP="004040EC">
            <w:pPr>
              <w:jc w:val="center"/>
              <w:rPr>
                <w:rFonts w:asciiTheme="majorBidi" w:hAnsiTheme="majorBidi" w:cstheme="majorBidi"/>
                <w:b/>
                <w:color w:val="000000"/>
                <w:sz w:val="24"/>
                <w:szCs w:val="24"/>
                <w:lang w:val="en-US"/>
              </w:rPr>
            </w:pPr>
            <w:r w:rsidRPr="004040EC">
              <w:rPr>
                <w:rFonts w:asciiTheme="majorBidi" w:hAnsiTheme="majorBidi" w:cstheme="majorBidi"/>
                <w:b/>
                <w:bCs/>
                <w:sz w:val="24"/>
                <w:szCs w:val="24"/>
                <w:lang w:val="en-US"/>
              </w:rPr>
              <w:t>№</w:t>
            </w:r>
          </w:p>
        </w:tc>
        <w:tc>
          <w:tcPr>
            <w:tcW w:w="1804" w:type="dxa"/>
          </w:tcPr>
          <w:p w14:paraId="2BD5E2D9" w14:textId="2F18A927" w:rsidR="004040EC" w:rsidRPr="00576F56" w:rsidRDefault="004040EC" w:rsidP="004040EC">
            <w:pPr>
              <w:jc w:val="center"/>
              <w:rPr>
                <w:rFonts w:asciiTheme="majorBidi" w:hAnsiTheme="majorBidi" w:cstheme="majorBidi"/>
                <w:b/>
                <w:bCs/>
                <w:color w:val="000000"/>
                <w:sz w:val="24"/>
                <w:szCs w:val="24"/>
                <w:lang w:val="en-US"/>
              </w:rPr>
            </w:pPr>
            <w:r w:rsidRPr="00576F56">
              <w:rPr>
                <w:rFonts w:asciiTheme="majorBidi" w:hAnsiTheme="majorBidi" w:cstheme="majorBidi"/>
                <w:b/>
                <w:bCs/>
                <w:sz w:val="24"/>
                <w:szCs w:val="24"/>
                <w:lang w:val="en-US"/>
              </w:rPr>
              <w:t>Code</w:t>
            </w:r>
          </w:p>
        </w:tc>
        <w:tc>
          <w:tcPr>
            <w:tcW w:w="1815" w:type="dxa"/>
          </w:tcPr>
          <w:p w14:paraId="476C5BE6" w14:textId="7957C815" w:rsidR="004040EC" w:rsidRPr="00576F56" w:rsidRDefault="004040EC" w:rsidP="004040EC">
            <w:pPr>
              <w:jc w:val="center"/>
              <w:rPr>
                <w:rFonts w:asciiTheme="majorBidi" w:hAnsiTheme="majorBidi" w:cstheme="majorBidi"/>
                <w:b/>
                <w:bCs/>
                <w:color w:val="000000"/>
                <w:sz w:val="24"/>
                <w:szCs w:val="24"/>
                <w:lang w:val="en-US"/>
              </w:rPr>
            </w:pPr>
            <w:r w:rsidRPr="00576F56">
              <w:rPr>
                <w:rFonts w:asciiTheme="majorBidi" w:hAnsiTheme="majorBidi" w:cstheme="majorBidi"/>
                <w:b/>
                <w:bCs/>
                <w:sz w:val="24"/>
                <w:szCs w:val="24"/>
                <w:lang w:val="en-US"/>
              </w:rPr>
              <w:t>Indicator Name</w:t>
            </w:r>
          </w:p>
        </w:tc>
        <w:tc>
          <w:tcPr>
            <w:tcW w:w="1166" w:type="dxa"/>
          </w:tcPr>
          <w:p w14:paraId="230E61D2" w14:textId="20C62571" w:rsidR="004040EC" w:rsidRPr="00576F56" w:rsidRDefault="004040EC" w:rsidP="004040EC">
            <w:pPr>
              <w:jc w:val="center"/>
              <w:rPr>
                <w:rFonts w:asciiTheme="majorBidi" w:hAnsiTheme="majorBidi" w:cstheme="majorBidi"/>
                <w:b/>
                <w:bCs/>
                <w:color w:val="000000"/>
                <w:sz w:val="24"/>
                <w:szCs w:val="24"/>
                <w:lang w:val="en-US"/>
              </w:rPr>
            </w:pPr>
            <w:r w:rsidRPr="00576F56">
              <w:rPr>
                <w:rFonts w:asciiTheme="majorBidi" w:hAnsiTheme="majorBidi" w:cstheme="majorBidi"/>
                <w:b/>
                <w:bCs/>
                <w:sz w:val="24"/>
                <w:szCs w:val="24"/>
                <w:lang w:val="en-US"/>
              </w:rPr>
              <w:t>Source</w:t>
            </w:r>
          </w:p>
        </w:tc>
        <w:tc>
          <w:tcPr>
            <w:tcW w:w="1728" w:type="dxa"/>
          </w:tcPr>
          <w:p w14:paraId="23508461" w14:textId="77777777" w:rsidR="00576F56" w:rsidRPr="00576F56" w:rsidRDefault="004040EC" w:rsidP="004040EC">
            <w:pPr>
              <w:jc w:val="center"/>
              <w:rPr>
                <w:rFonts w:asciiTheme="majorBidi" w:hAnsiTheme="majorBidi" w:cstheme="majorBidi"/>
                <w:b/>
                <w:bCs/>
                <w:sz w:val="24"/>
                <w:szCs w:val="24"/>
                <w:lang w:val="en-US"/>
              </w:rPr>
            </w:pPr>
            <w:r w:rsidRPr="00576F56">
              <w:rPr>
                <w:rFonts w:asciiTheme="majorBidi" w:hAnsiTheme="majorBidi" w:cstheme="majorBidi"/>
                <w:b/>
                <w:bCs/>
                <w:sz w:val="24"/>
                <w:szCs w:val="24"/>
                <w:lang w:val="en-US"/>
              </w:rPr>
              <w:t>Frequency</w:t>
            </w:r>
            <w:r w:rsidR="00576F56" w:rsidRPr="00576F56">
              <w:rPr>
                <w:rFonts w:asciiTheme="majorBidi" w:hAnsiTheme="majorBidi" w:cstheme="majorBidi"/>
                <w:b/>
                <w:bCs/>
                <w:sz w:val="24"/>
                <w:szCs w:val="24"/>
                <w:lang w:val="en-US"/>
              </w:rPr>
              <w:t>/</w:t>
            </w:r>
          </w:p>
          <w:p w14:paraId="79CB71E7" w14:textId="6202DFCC" w:rsidR="004040EC" w:rsidRPr="00576F56" w:rsidRDefault="00576F56" w:rsidP="004040EC">
            <w:pPr>
              <w:jc w:val="center"/>
              <w:rPr>
                <w:rFonts w:asciiTheme="majorBidi" w:hAnsiTheme="majorBidi" w:cstheme="majorBidi"/>
                <w:b/>
                <w:bCs/>
                <w:color w:val="000000"/>
                <w:sz w:val="24"/>
                <w:szCs w:val="24"/>
                <w:lang w:val="en-US"/>
              </w:rPr>
            </w:pPr>
            <w:r w:rsidRPr="00576F56">
              <w:rPr>
                <w:rFonts w:asciiTheme="majorBidi" w:hAnsiTheme="majorBidi" w:cstheme="majorBidi"/>
                <w:b/>
                <w:bCs/>
                <w:sz w:val="24"/>
                <w:szCs w:val="24"/>
                <w:lang w:val="en-US"/>
              </w:rPr>
              <w:t>Coverage</w:t>
            </w:r>
          </w:p>
        </w:tc>
        <w:tc>
          <w:tcPr>
            <w:tcW w:w="3073" w:type="dxa"/>
          </w:tcPr>
          <w:p w14:paraId="0CDDA91A" w14:textId="7F69B546" w:rsidR="004040EC" w:rsidRPr="00576F56" w:rsidRDefault="004040EC" w:rsidP="004040EC">
            <w:pPr>
              <w:jc w:val="center"/>
              <w:rPr>
                <w:rFonts w:asciiTheme="majorBidi" w:hAnsiTheme="majorBidi" w:cstheme="majorBidi"/>
                <w:b/>
                <w:bCs/>
                <w:color w:val="000000"/>
                <w:sz w:val="24"/>
                <w:szCs w:val="24"/>
                <w:lang w:val="en-US"/>
              </w:rPr>
            </w:pPr>
            <w:r w:rsidRPr="00576F56">
              <w:rPr>
                <w:rFonts w:asciiTheme="majorBidi" w:hAnsiTheme="majorBidi" w:cstheme="majorBidi"/>
                <w:b/>
                <w:bCs/>
                <w:sz w:val="24"/>
                <w:szCs w:val="24"/>
                <w:lang w:val="en-US"/>
              </w:rPr>
              <w:t>Justification</w:t>
            </w:r>
          </w:p>
        </w:tc>
      </w:tr>
      <w:tr w:rsidR="00576F56" w:rsidRPr="004040EC" w14:paraId="2916B845" w14:textId="77777777" w:rsidTr="004040EC">
        <w:tc>
          <w:tcPr>
            <w:tcW w:w="458" w:type="dxa"/>
            <w:vAlign w:val="center"/>
          </w:tcPr>
          <w:p w14:paraId="3CE9A02B" w14:textId="7777777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1</w:t>
            </w:r>
          </w:p>
        </w:tc>
        <w:tc>
          <w:tcPr>
            <w:tcW w:w="1804" w:type="dxa"/>
          </w:tcPr>
          <w:p w14:paraId="69B255BB" w14:textId="57367505" w:rsidR="004040EC" w:rsidRPr="004040EC" w:rsidRDefault="009137B1" w:rsidP="009137B1">
            <w:pPr>
              <w:jc w:val="both"/>
              <w:rPr>
                <w:rFonts w:asciiTheme="majorBidi" w:hAnsiTheme="majorBidi" w:cstheme="majorBidi"/>
                <w:b/>
                <w:color w:val="000000"/>
                <w:sz w:val="24"/>
                <w:szCs w:val="24"/>
                <w:lang w:val="en-US"/>
              </w:rPr>
            </w:pPr>
            <w:r w:rsidRPr="009137B1">
              <w:rPr>
                <w:rFonts w:asciiTheme="majorBidi" w:hAnsiTheme="majorBidi" w:cstheme="majorBidi"/>
                <w:sz w:val="24"/>
                <w:szCs w:val="24"/>
              </w:rPr>
              <w:t>namq_10_gdp</w:t>
            </w:r>
          </w:p>
        </w:tc>
        <w:tc>
          <w:tcPr>
            <w:tcW w:w="1815" w:type="dxa"/>
          </w:tcPr>
          <w:p w14:paraId="798FC50A" w14:textId="636E43DD" w:rsidR="004040EC" w:rsidRPr="004040EC" w:rsidRDefault="00AB4189" w:rsidP="004040EC">
            <w:pPr>
              <w:jc w:val="both"/>
              <w:rPr>
                <w:rFonts w:asciiTheme="majorBidi" w:hAnsiTheme="majorBidi" w:cstheme="majorBidi"/>
                <w:b/>
                <w:color w:val="000000"/>
                <w:sz w:val="24"/>
                <w:szCs w:val="24"/>
                <w:lang w:val="en-US"/>
              </w:rPr>
            </w:pPr>
            <w:r w:rsidRPr="00AB4189">
              <w:rPr>
                <w:rFonts w:asciiTheme="majorBidi" w:hAnsiTheme="majorBidi" w:cstheme="majorBidi"/>
                <w:sz w:val="24"/>
                <w:szCs w:val="24"/>
                <w:lang w:val="en-US"/>
              </w:rPr>
              <w:t>Gross Domestic Product</w:t>
            </w:r>
          </w:p>
        </w:tc>
        <w:tc>
          <w:tcPr>
            <w:tcW w:w="1166" w:type="dxa"/>
          </w:tcPr>
          <w:p w14:paraId="1B87163C" w14:textId="3BCB85FC"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3CD3FD4A" w14:textId="77777777" w:rsidR="009137B1" w:rsidRPr="00F14D83" w:rsidRDefault="009137B1" w:rsidP="009137B1">
            <w:pPr>
              <w:jc w:val="both"/>
              <w:rPr>
                <w:rFonts w:asciiTheme="majorBidi" w:hAnsiTheme="majorBidi" w:cstheme="majorBidi"/>
                <w:color w:val="EE0000"/>
                <w:sz w:val="24"/>
                <w:szCs w:val="24"/>
                <w:lang w:val="en-US"/>
              </w:rPr>
            </w:pPr>
            <w:r w:rsidRPr="00F14D83">
              <w:rPr>
                <w:rFonts w:asciiTheme="majorBidi" w:hAnsiTheme="majorBidi" w:cstheme="majorBidi"/>
                <w:color w:val="EE0000"/>
                <w:sz w:val="24"/>
                <w:szCs w:val="24"/>
                <w:lang w:val="en-US"/>
              </w:rPr>
              <w:t>Quarterly</w:t>
            </w:r>
          </w:p>
          <w:p w14:paraId="286CAA2E" w14:textId="6F5F1717" w:rsidR="00936C71" w:rsidRPr="004040EC" w:rsidRDefault="00936C71" w:rsidP="004040EC">
            <w:pPr>
              <w:jc w:val="both"/>
              <w:rPr>
                <w:rFonts w:asciiTheme="majorBidi" w:hAnsiTheme="majorBidi" w:cstheme="majorBidi"/>
                <w:b/>
                <w:color w:val="000000"/>
                <w:sz w:val="24"/>
                <w:szCs w:val="24"/>
                <w:lang w:val="en-US"/>
              </w:rPr>
            </w:pPr>
            <w:r w:rsidRPr="00F14D83">
              <w:rPr>
                <w:rFonts w:asciiTheme="majorBidi" w:hAnsiTheme="majorBidi" w:cstheme="majorBidi"/>
                <w:color w:val="EE0000"/>
                <w:sz w:val="24"/>
                <w:szCs w:val="24"/>
                <w:lang w:val="en-US"/>
              </w:rPr>
              <w:t>(1975-2024)</w:t>
            </w:r>
          </w:p>
        </w:tc>
        <w:tc>
          <w:tcPr>
            <w:tcW w:w="3073" w:type="dxa"/>
          </w:tcPr>
          <w:p w14:paraId="6BC96AE5" w14:textId="667EE029"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Core indicator for economic performance, used as reference for most analyses.</w:t>
            </w:r>
          </w:p>
        </w:tc>
      </w:tr>
      <w:tr w:rsidR="00576F56" w:rsidRPr="004040EC" w14:paraId="7A75E9AE" w14:textId="77777777" w:rsidTr="004040EC">
        <w:tc>
          <w:tcPr>
            <w:tcW w:w="458" w:type="dxa"/>
            <w:vAlign w:val="center"/>
          </w:tcPr>
          <w:p w14:paraId="67A80A41" w14:textId="7777777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2</w:t>
            </w:r>
          </w:p>
        </w:tc>
        <w:tc>
          <w:tcPr>
            <w:tcW w:w="1804" w:type="dxa"/>
          </w:tcPr>
          <w:p w14:paraId="349E3BA0" w14:textId="0BEB93FE"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prc_hicp_manr</w:t>
            </w:r>
            <w:proofErr w:type="spellEnd"/>
          </w:p>
        </w:tc>
        <w:tc>
          <w:tcPr>
            <w:tcW w:w="1815" w:type="dxa"/>
          </w:tcPr>
          <w:p w14:paraId="35624510" w14:textId="7AD0307F"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Inflation (HICP, monthly rate)</w:t>
            </w:r>
          </w:p>
        </w:tc>
        <w:tc>
          <w:tcPr>
            <w:tcW w:w="1166" w:type="dxa"/>
          </w:tcPr>
          <w:p w14:paraId="16004BC9" w14:textId="2562AF7E"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7DF27890" w14:textId="77777777" w:rsidR="004040EC" w:rsidRPr="00936C71" w:rsidRDefault="004040EC" w:rsidP="004040EC">
            <w:pPr>
              <w:jc w:val="both"/>
              <w:rPr>
                <w:rFonts w:asciiTheme="majorBidi" w:hAnsiTheme="majorBidi" w:cstheme="majorBidi"/>
                <w:color w:val="EE0000"/>
                <w:sz w:val="24"/>
                <w:szCs w:val="24"/>
                <w:lang w:val="en-US"/>
              </w:rPr>
            </w:pPr>
            <w:r w:rsidRPr="00936C71">
              <w:rPr>
                <w:rFonts w:asciiTheme="majorBidi" w:hAnsiTheme="majorBidi" w:cstheme="majorBidi"/>
                <w:color w:val="EE0000"/>
                <w:sz w:val="24"/>
                <w:szCs w:val="24"/>
                <w:lang w:val="en-US"/>
              </w:rPr>
              <w:t>Monthly</w:t>
            </w:r>
          </w:p>
          <w:p w14:paraId="246810BF" w14:textId="50C3C94A" w:rsidR="00936C71" w:rsidRPr="004040EC" w:rsidRDefault="00936C71" w:rsidP="004040EC">
            <w:pPr>
              <w:jc w:val="both"/>
              <w:rPr>
                <w:rFonts w:asciiTheme="majorBidi" w:hAnsiTheme="majorBidi" w:cstheme="majorBidi"/>
                <w:b/>
                <w:color w:val="000000"/>
                <w:sz w:val="24"/>
                <w:szCs w:val="24"/>
                <w:lang w:val="en-US"/>
              </w:rPr>
            </w:pPr>
            <w:r w:rsidRPr="00936C71">
              <w:rPr>
                <w:rFonts w:asciiTheme="majorBidi" w:hAnsiTheme="majorBidi" w:cstheme="majorBidi"/>
                <w:color w:val="EE0000"/>
                <w:sz w:val="24"/>
                <w:szCs w:val="24"/>
                <w:lang w:val="en-US"/>
              </w:rPr>
              <w:t>(1997-2025)</w:t>
            </w:r>
          </w:p>
        </w:tc>
        <w:tc>
          <w:tcPr>
            <w:tcW w:w="3073" w:type="dxa"/>
          </w:tcPr>
          <w:p w14:paraId="4757481A" w14:textId="062D3998"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Captures price dynamics and cost pressures relevant to economic activity.</w:t>
            </w:r>
          </w:p>
        </w:tc>
      </w:tr>
      <w:tr w:rsidR="00576F56" w:rsidRPr="004040EC" w14:paraId="103DD0C0" w14:textId="77777777" w:rsidTr="004040EC">
        <w:tc>
          <w:tcPr>
            <w:tcW w:w="458" w:type="dxa"/>
            <w:vAlign w:val="center"/>
          </w:tcPr>
          <w:p w14:paraId="1892A90E" w14:textId="7777777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3</w:t>
            </w:r>
          </w:p>
        </w:tc>
        <w:tc>
          <w:tcPr>
            <w:tcW w:w="1804" w:type="dxa"/>
          </w:tcPr>
          <w:p w14:paraId="4D6C46D7" w14:textId="7BF1D189"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une_rt_m</w:t>
            </w:r>
            <w:proofErr w:type="spellEnd"/>
          </w:p>
        </w:tc>
        <w:tc>
          <w:tcPr>
            <w:tcW w:w="1815" w:type="dxa"/>
          </w:tcPr>
          <w:p w14:paraId="4DE68E41" w14:textId="3610379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Unemployment rate</w:t>
            </w:r>
          </w:p>
        </w:tc>
        <w:tc>
          <w:tcPr>
            <w:tcW w:w="1166" w:type="dxa"/>
          </w:tcPr>
          <w:p w14:paraId="20EC3FE3" w14:textId="2C8EC11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1518FC6D" w14:textId="77777777" w:rsidR="004040EC" w:rsidRPr="00936C71" w:rsidRDefault="004040EC" w:rsidP="004040EC">
            <w:pPr>
              <w:jc w:val="both"/>
              <w:rPr>
                <w:rFonts w:asciiTheme="majorBidi" w:hAnsiTheme="majorBidi" w:cstheme="majorBidi"/>
                <w:color w:val="EE0000"/>
                <w:sz w:val="24"/>
                <w:szCs w:val="24"/>
                <w:lang w:val="en-US"/>
              </w:rPr>
            </w:pPr>
            <w:r w:rsidRPr="00936C71">
              <w:rPr>
                <w:rFonts w:asciiTheme="majorBidi" w:hAnsiTheme="majorBidi" w:cstheme="majorBidi"/>
                <w:color w:val="EE0000"/>
                <w:sz w:val="24"/>
                <w:szCs w:val="24"/>
                <w:lang w:val="en-US"/>
              </w:rPr>
              <w:t>Monthly</w:t>
            </w:r>
          </w:p>
          <w:p w14:paraId="225BAD00" w14:textId="50F331F4" w:rsidR="00936C71" w:rsidRPr="00936C71" w:rsidRDefault="00936C71" w:rsidP="004040EC">
            <w:pPr>
              <w:jc w:val="both"/>
              <w:rPr>
                <w:rFonts w:asciiTheme="majorBidi" w:hAnsiTheme="majorBidi" w:cstheme="majorBidi"/>
                <w:bCs/>
                <w:color w:val="000000"/>
                <w:sz w:val="24"/>
                <w:szCs w:val="24"/>
                <w:lang w:val="en-US"/>
              </w:rPr>
            </w:pPr>
            <w:r w:rsidRPr="00936C71">
              <w:rPr>
                <w:rFonts w:asciiTheme="majorBidi" w:hAnsiTheme="majorBidi" w:cstheme="majorBidi"/>
                <w:bCs/>
                <w:color w:val="EE0000"/>
                <w:sz w:val="24"/>
                <w:szCs w:val="24"/>
                <w:lang w:val="en-US"/>
              </w:rPr>
              <w:t>(1983-2025)</w:t>
            </w:r>
          </w:p>
        </w:tc>
        <w:tc>
          <w:tcPr>
            <w:tcW w:w="3073" w:type="dxa"/>
          </w:tcPr>
          <w:p w14:paraId="3208A20E" w14:textId="59514C15"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Reflects labor market performance and social stability.</w:t>
            </w:r>
          </w:p>
        </w:tc>
      </w:tr>
      <w:tr w:rsidR="00576F56" w:rsidRPr="004040EC" w14:paraId="20DE92EE" w14:textId="77777777" w:rsidTr="004040EC">
        <w:tc>
          <w:tcPr>
            <w:tcW w:w="458" w:type="dxa"/>
            <w:vAlign w:val="center"/>
          </w:tcPr>
          <w:p w14:paraId="2E7E0B2D" w14:textId="77777777"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4</w:t>
            </w:r>
          </w:p>
        </w:tc>
        <w:tc>
          <w:tcPr>
            <w:tcW w:w="1804" w:type="dxa"/>
          </w:tcPr>
          <w:p w14:paraId="347F8461" w14:textId="2BA1DD49"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lfsi_emp_q</w:t>
            </w:r>
            <w:proofErr w:type="spellEnd"/>
          </w:p>
        </w:tc>
        <w:tc>
          <w:tcPr>
            <w:tcW w:w="1815" w:type="dxa"/>
          </w:tcPr>
          <w:p w14:paraId="1B065E93" w14:textId="1D0C43DA"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Employment</w:t>
            </w:r>
          </w:p>
        </w:tc>
        <w:tc>
          <w:tcPr>
            <w:tcW w:w="1166" w:type="dxa"/>
          </w:tcPr>
          <w:p w14:paraId="5E66DF01" w14:textId="0FD59759"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0EE7DA8E" w14:textId="77777777" w:rsidR="004040EC" w:rsidRPr="00936C71" w:rsidRDefault="004040EC" w:rsidP="004040EC">
            <w:pPr>
              <w:jc w:val="both"/>
              <w:rPr>
                <w:rFonts w:asciiTheme="majorBidi" w:hAnsiTheme="majorBidi" w:cstheme="majorBidi"/>
                <w:color w:val="EE0000"/>
                <w:sz w:val="24"/>
                <w:szCs w:val="24"/>
                <w:lang w:val="en-US"/>
              </w:rPr>
            </w:pPr>
            <w:r w:rsidRPr="00936C71">
              <w:rPr>
                <w:rFonts w:asciiTheme="majorBidi" w:hAnsiTheme="majorBidi" w:cstheme="majorBidi"/>
                <w:color w:val="EE0000"/>
                <w:sz w:val="24"/>
                <w:szCs w:val="24"/>
                <w:lang w:val="en-US"/>
              </w:rPr>
              <w:t>Quarterly</w:t>
            </w:r>
          </w:p>
          <w:p w14:paraId="2B860CA5" w14:textId="230137AB" w:rsidR="00936C71" w:rsidRPr="004040EC" w:rsidRDefault="00936C71" w:rsidP="004040EC">
            <w:pPr>
              <w:jc w:val="both"/>
              <w:rPr>
                <w:rFonts w:asciiTheme="majorBidi" w:hAnsiTheme="majorBidi" w:cstheme="majorBidi"/>
                <w:b/>
                <w:color w:val="000000"/>
                <w:sz w:val="24"/>
                <w:szCs w:val="24"/>
                <w:lang w:val="en-US"/>
              </w:rPr>
            </w:pPr>
            <w:r w:rsidRPr="00936C71">
              <w:rPr>
                <w:rFonts w:asciiTheme="majorBidi" w:hAnsiTheme="majorBidi" w:cstheme="majorBidi"/>
                <w:color w:val="EE0000"/>
                <w:sz w:val="24"/>
                <w:szCs w:val="24"/>
                <w:lang w:val="en-US"/>
              </w:rPr>
              <w:t>(2003-2025)</w:t>
            </w:r>
          </w:p>
        </w:tc>
        <w:tc>
          <w:tcPr>
            <w:tcW w:w="3073" w:type="dxa"/>
          </w:tcPr>
          <w:p w14:paraId="509FE344" w14:textId="6E051DED" w:rsidR="004040EC" w:rsidRPr="004040EC" w:rsidRDefault="004040EC" w:rsidP="004040EC">
            <w:pPr>
              <w:jc w:val="both"/>
              <w:rPr>
                <w:rFonts w:asciiTheme="majorBidi" w:hAnsiTheme="majorBidi" w:cstheme="majorBidi"/>
                <w:b/>
                <w:color w:val="000000"/>
                <w:sz w:val="24"/>
                <w:szCs w:val="24"/>
                <w:lang w:val="en-US"/>
              </w:rPr>
            </w:pPr>
            <w:proofErr w:type="gramStart"/>
            <w:r w:rsidRPr="004040EC">
              <w:rPr>
                <w:rFonts w:asciiTheme="majorBidi" w:hAnsiTheme="majorBidi" w:cstheme="majorBidi"/>
                <w:sz w:val="24"/>
                <w:szCs w:val="24"/>
                <w:lang w:val="en-US"/>
              </w:rPr>
              <w:t>Complements</w:t>
            </w:r>
            <w:proofErr w:type="gramEnd"/>
            <w:r w:rsidRPr="004040EC">
              <w:rPr>
                <w:rFonts w:asciiTheme="majorBidi" w:hAnsiTheme="majorBidi" w:cstheme="majorBidi"/>
                <w:sz w:val="24"/>
                <w:szCs w:val="24"/>
                <w:lang w:val="en-US"/>
              </w:rPr>
              <w:t xml:space="preserve"> unemployment data and supports labor productivity analysis.</w:t>
            </w:r>
          </w:p>
        </w:tc>
      </w:tr>
      <w:tr w:rsidR="00974AE9" w:rsidRPr="004040EC" w14:paraId="1D3ED17C" w14:textId="77777777" w:rsidTr="004040EC">
        <w:tc>
          <w:tcPr>
            <w:tcW w:w="458" w:type="dxa"/>
            <w:vAlign w:val="center"/>
          </w:tcPr>
          <w:p w14:paraId="5F2583FB" w14:textId="52CDBF5B" w:rsidR="00974AE9" w:rsidRPr="004040EC" w:rsidRDefault="00974AE9" w:rsidP="00974AE9">
            <w:pPr>
              <w:jc w:val="both"/>
              <w:rPr>
                <w:rFonts w:asciiTheme="majorBidi" w:hAnsiTheme="majorBidi" w:cstheme="majorBidi"/>
                <w:sz w:val="24"/>
                <w:szCs w:val="24"/>
                <w:lang w:val="en-US"/>
              </w:rPr>
            </w:pPr>
            <w:r>
              <w:rPr>
                <w:rFonts w:asciiTheme="majorBidi" w:hAnsiTheme="majorBidi" w:cstheme="majorBidi"/>
                <w:sz w:val="24"/>
                <w:szCs w:val="24"/>
                <w:lang w:val="en-US"/>
              </w:rPr>
              <w:t>5</w:t>
            </w:r>
          </w:p>
        </w:tc>
        <w:tc>
          <w:tcPr>
            <w:tcW w:w="1804" w:type="dxa"/>
          </w:tcPr>
          <w:p w14:paraId="3D452E04" w14:textId="75ABE405" w:rsidR="00974AE9" w:rsidRPr="004040EC" w:rsidRDefault="00974AE9" w:rsidP="00974AE9">
            <w:pPr>
              <w:jc w:val="both"/>
              <w:rPr>
                <w:rFonts w:asciiTheme="majorBidi" w:hAnsiTheme="majorBidi" w:cstheme="majorBidi"/>
                <w:sz w:val="24"/>
                <w:szCs w:val="24"/>
                <w:lang w:val="en-US"/>
              </w:rPr>
            </w:pPr>
            <w:proofErr w:type="spellStart"/>
            <w:r w:rsidRPr="004040EC">
              <w:rPr>
                <w:rFonts w:asciiTheme="majorBidi" w:hAnsiTheme="majorBidi" w:cstheme="majorBidi"/>
                <w:sz w:val="24"/>
                <w:szCs w:val="24"/>
                <w:lang w:val="en-US"/>
              </w:rPr>
              <w:t>avia_paocc</w:t>
            </w:r>
            <w:proofErr w:type="spellEnd"/>
          </w:p>
        </w:tc>
        <w:tc>
          <w:tcPr>
            <w:tcW w:w="1815" w:type="dxa"/>
          </w:tcPr>
          <w:p w14:paraId="220336A2" w14:textId="5E5795E4" w:rsidR="00974AE9" w:rsidRPr="004040EC"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Air passenger transport</w:t>
            </w:r>
          </w:p>
        </w:tc>
        <w:tc>
          <w:tcPr>
            <w:tcW w:w="1166" w:type="dxa"/>
          </w:tcPr>
          <w:p w14:paraId="70539CE5" w14:textId="611E3241" w:rsidR="00974AE9" w:rsidRPr="004040EC"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Eurostat</w:t>
            </w:r>
          </w:p>
        </w:tc>
        <w:tc>
          <w:tcPr>
            <w:tcW w:w="1728" w:type="dxa"/>
          </w:tcPr>
          <w:p w14:paraId="52B6F84C" w14:textId="5E7ACD11" w:rsidR="00974AE9" w:rsidRPr="00936C71"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Monthly</w:t>
            </w:r>
            <w:r w:rsidRPr="00576F56">
              <w:rPr>
                <w:rFonts w:asciiTheme="majorBidi" w:hAnsiTheme="majorBidi" w:cstheme="majorBidi"/>
                <w:bCs/>
                <w:color w:val="EE0000"/>
                <w:sz w:val="24"/>
                <w:szCs w:val="24"/>
                <w:lang w:val="en-US"/>
              </w:rPr>
              <w:t xml:space="preserve"> </w:t>
            </w:r>
            <w:r>
              <w:rPr>
                <w:rFonts w:asciiTheme="majorBidi" w:hAnsiTheme="majorBidi" w:cstheme="majorBidi"/>
                <w:bCs/>
                <w:color w:val="EE0000"/>
                <w:sz w:val="24"/>
                <w:szCs w:val="24"/>
                <w:lang w:val="en-US"/>
              </w:rPr>
              <w:t>(1993-2025)</w:t>
            </w:r>
          </w:p>
        </w:tc>
        <w:tc>
          <w:tcPr>
            <w:tcW w:w="3073" w:type="dxa"/>
          </w:tcPr>
          <w:p w14:paraId="5060663B" w14:textId="2819DCC5" w:rsidR="00974AE9" w:rsidRPr="004040EC"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Represents international mobility, complements RQ1.</w:t>
            </w:r>
          </w:p>
        </w:tc>
      </w:tr>
      <w:tr w:rsidR="00974AE9" w:rsidRPr="004040EC" w14:paraId="749A3DA5" w14:textId="77777777" w:rsidTr="004040EC">
        <w:tc>
          <w:tcPr>
            <w:tcW w:w="458" w:type="dxa"/>
            <w:vAlign w:val="center"/>
          </w:tcPr>
          <w:p w14:paraId="128A703F" w14:textId="3A32E093" w:rsidR="00974AE9" w:rsidRPr="004040EC" w:rsidRDefault="00974AE9" w:rsidP="00974AE9">
            <w:pPr>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6</w:t>
            </w:r>
          </w:p>
        </w:tc>
        <w:tc>
          <w:tcPr>
            <w:tcW w:w="1804" w:type="dxa"/>
          </w:tcPr>
          <w:p w14:paraId="03373202" w14:textId="77777777" w:rsidR="00974AE9" w:rsidRPr="00CA09B5" w:rsidRDefault="00974AE9" w:rsidP="00974AE9">
            <w:pPr>
              <w:jc w:val="both"/>
              <w:rPr>
                <w:rFonts w:asciiTheme="majorBidi" w:hAnsiTheme="majorBidi" w:cstheme="majorBidi"/>
                <w:sz w:val="24"/>
                <w:szCs w:val="24"/>
                <w:lang w:val="en-US"/>
              </w:rPr>
            </w:pPr>
            <w:proofErr w:type="spellStart"/>
            <w:r w:rsidRPr="00CA09B5">
              <w:rPr>
                <w:rFonts w:asciiTheme="majorBidi" w:hAnsiTheme="majorBidi" w:cstheme="majorBidi"/>
                <w:sz w:val="24"/>
                <w:szCs w:val="24"/>
                <w:lang w:val="en-US"/>
              </w:rPr>
              <w:t>sts_inpr_m</w:t>
            </w:r>
            <w:proofErr w:type="spellEnd"/>
          </w:p>
          <w:p w14:paraId="6400E0CC" w14:textId="77777777" w:rsidR="00974AE9" w:rsidRPr="004040EC" w:rsidRDefault="00974AE9" w:rsidP="00974AE9">
            <w:pPr>
              <w:jc w:val="both"/>
              <w:rPr>
                <w:rFonts w:asciiTheme="majorBidi" w:hAnsiTheme="majorBidi" w:cstheme="majorBidi"/>
                <w:sz w:val="24"/>
                <w:szCs w:val="24"/>
                <w:lang w:val="en-US"/>
              </w:rPr>
            </w:pPr>
          </w:p>
        </w:tc>
        <w:tc>
          <w:tcPr>
            <w:tcW w:w="1815" w:type="dxa"/>
          </w:tcPr>
          <w:p w14:paraId="10BCEFFE" w14:textId="7786324B" w:rsidR="00974AE9" w:rsidRPr="004040EC" w:rsidRDefault="00974AE9" w:rsidP="00974AE9">
            <w:pPr>
              <w:jc w:val="both"/>
              <w:rPr>
                <w:rFonts w:asciiTheme="majorBidi" w:hAnsiTheme="majorBidi" w:cstheme="majorBidi"/>
                <w:sz w:val="24"/>
                <w:szCs w:val="24"/>
                <w:lang w:val="en-US"/>
              </w:rPr>
            </w:pPr>
            <w:r w:rsidRPr="00CA09B5">
              <w:rPr>
                <w:rFonts w:asciiTheme="majorBidi" w:hAnsiTheme="majorBidi" w:cstheme="majorBidi"/>
                <w:sz w:val="24"/>
                <w:szCs w:val="24"/>
                <w:lang w:val="ru-MD"/>
              </w:rPr>
              <w:t xml:space="preserve">Industrial </w:t>
            </w:r>
            <w:proofErr w:type="spellStart"/>
            <w:r w:rsidRPr="00CA09B5">
              <w:rPr>
                <w:rFonts w:asciiTheme="majorBidi" w:hAnsiTheme="majorBidi" w:cstheme="majorBidi"/>
                <w:sz w:val="24"/>
                <w:szCs w:val="24"/>
                <w:lang w:val="ru-MD"/>
              </w:rPr>
              <w:t>production</w:t>
            </w:r>
            <w:proofErr w:type="spellEnd"/>
            <w:r w:rsidRPr="00CA09B5">
              <w:rPr>
                <w:rFonts w:asciiTheme="majorBidi" w:hAnsiTheme="majorBidi" w:cstheme="majorBidi"/>
                <w:sz w:val="24"/>
                <w:szCs w:val="24"/>
                <w:lang w:val="ru-MD"/>
              </w:rPr>
              <w:t xml:space="preserve"> </w:t>
            </w:r>
            <w:proofErr w:type="spellStart"/>
            <w:r w:rsidRPr="00CA09B5">
              <w:rPr>
                <w:rFonts w:asciiTheme="majorBidi" w:hAnsiTheme="majorBidi" w:cstheme="majorBidi"/>
                <w:sz w:val="24"/>
                <w:szCs w:val="24"/>
                <w:lang w:val="ru-MD"/>
              </w:rPr>
              <w:t>index</w:t>
            </w:r>
            <w:proofErr w:type="spellEnd"/>
          </w:p>
        </w:tc>
        <w:tc>
          <w:tcPr>
            <w:tcW w:w="1166" w:type="dxa"/>
          </w:tcPr>
          <w:p w14:paraId="3B4F9CBE" w14:textId="72445098" w:rsidR="00974AE9" w:rsidRPr="004040EC" w:rsidRDefault="00974AE9" w:rsidP="00974AE9">
            <w:pPr>
              <w:jc w:val="both"/>
              <w:rPr>
                <w:rFonts w:asciiTheme="majorBidi" w:hAnsiTheme="majorBidi" w:cstheme="majorBidi"/>
                <w:sz w:val="24"/>
                <w:szCs w:val="24"/>
                <w:lang w:val="en-US"/>
              </w:rPr>
            </w:pPr>
            <w:r w:rsidRPr="00FE0D34">
              <w:rPr>
                <w:rFonts w:asciiTheme="majorBidi" w:hAnsiTheme="majorBidi" w:cstheme="majorBidi"/>
                <w:sz w:val="24"/>
                <w:szCs w:val="24"/>
                <w:lang w:val="en-US"/>
              </w:rPr>
              <w:t>Eurostat</w:t>
            </w:r>
          </w:p>
        </w:tc>
        <w:tc>
          <w:tcPr>
            <w:tcW w:w="1728" w:type="dxa"/>
          </w:tcPr>
          <w:p w14:paraId="783D0B13" w14:textId="41D4D6F9" w:rsidR="00974AE9" w:rsidRPr="00936C71"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Monthly</w:t>
            </w:r>
            <w:r w:rsidRPr="00576F56">
              <w:rPr>
                <w:rFonts w:asciiTheme="majorBidi" w:hAnsiTheme="majorBidi" w:cstheme="majorBidi"/>
                <w:bCs/>
                <w:color w:val="EE0000"/>
                <w:sz w:val="24"/>
                <w:szCs w:val="24"/>
                <w:lang w:val="en-US"/>
              </w:rPr>
              <w:t xml:space="preserve"> </w:t>
            </w:r>
            <w:r>
              <w:rPr>
                <w:rFonts w:asciiTheme="majorBidi" w:hAnsiTheme="majorBidi" w:cstheme="majorBidi"/>
                <w:bCs/>
                <w:color w:val="EE0000"/>
                <w:sz w:val="24"/>
                <w:szCs w:val="24"/>
                <w:lang w:val="en-US"/>
              </w:rPr>
              <w:t>(1954-2025)</w:t>
            </w:r>
          </w:p>
        </w:tc>
        <w:tc>
          <w:tcPr>
            <w:tcW w:w="3073" w:type="dxa"/>
          </w:tcPr>
          <w:p w14:paraId="58DEC0E0" w14:textId="77777777" w:rsidR="00974AE9" w:rsidRPr="004040EC" w:rsidRDefault="00974AE9" w:rsidP="00974AE9">
            <w:pPr>
              <w:jc w:val="both"/>
              <w:rPr>
                <w:rFonts w:asciiTheme="majorBidi" w:hAnsiTheme="majorBidi" w:cstheme="majorBidi"/>
                <w:sz w:val="24"/>
                <w:szCs w:val="24"/>
                <w:lang w:val="en-US"/>
              </w:rPr>
            </w:pPr>
          </w:p>
        </w:tc>
      </w:tr>
      <w:tr w:rsidR="00974AE9" w:rsidRPr="004040EC" w14:paraId="2EF70342" w14:textId="77777777" w:rsidTr="004040EC">
        <w:tc>
          <w:tcPr>
            <w:tcW w:w="458" w:type="dxa"/>
            <w:vAlign w:val="center"/>
          </w:tcPr>
          <w:p w14:paraId="652EC741" w14:textId="4CDE2B10" w:rsidR="00974AE9" w:rsidRPr="004040EC" w:rsidRDefault="00974AE9" w:rsidP="00974AE9">
            <w:pPr>
              <w:jc w:val="both"/>
              <w:rPr>
                <w:rFonts w:asciiTheme="majorBidi" w:hAnsiTheme="majorBidi" w:cstheme="majorBidi"/>
                <w:sz w:val="24"/>
                <w:szCs w:val="24"/>
                <w:lang w:val="en-US"/>
              </w:rPr>
            </w:pPr>
            <w:r>
              <w:rPr>
                <w:rFonts w:asciiTheme="majorBidi" w:hAnsiTheme="majorBidi" w:cstheme="majorBidi"/>
                <w:sz w:val="24"/>
                <w:szCs w:val="24"/>
                <w:lang w:val="en-US"/>
              </w:rPr>
              <w:t>7</w:t>
            </w:r>
          </w:p>
        </w:tc>
        <w:tc>
          <w:tcPr>
            <w:tcW w:w="1804" w:type="dxa"/>
          </w:tcPr>
          <w:p w14:paraId="4E9F0418" w14:textId="1D47DCC2" w:rsidR="00974AE9" w:rsidRPr="004040EC" w:rsidRDefault="00974AE9" w:rsidP="00974AE9">
            <w:pPr>
              <w:jc w:val="both"/>
              <w:rPr>
                <w:rFonts w:asciiTheme="majorBidi" w:hAnsiTheme="majorBidi" w:cstheme="majorBidi"/>
                <w:sz w:val="24"/>
                <w:szCs w:val="24"/>
                <w:lang w:val="en-US"/>
              </w:rPr>
            </w:pPr>
            <w:proofErr w:type="spellStart"/>
            <w:r w:rsidRPr="00CA09B5">
              <w:rPr>
                <w:rFonts w:asciiTheme="majorBidi" w:hAnsiTheme="majorBidi" w:cstheme="majorBidi"/>
                <w:sz w:val="24"/>
                <w:szCs w:val="24"/>
                <w:lang w:val="en-US"/>
              </w:rPr>
              <w:t>sts_trtu_m</w:t>
            </w:r>
            <w:proofErr w:type="spellEnd"/>
          </w:p>
        </w:tc>
        <w:tc>
          <w:tcPr>
            <w:tcW w:w="1815" w:type="dxa"/>
          </w:tcPr>
          <w:p w14:paraId="456CF3BF" w14:textId="68ECD132" w:rsidR="00974AE9" w:rsidRPr="004040EC" w:rsidRDefault="00974AE9" w:rsidP="00974AE9">
            <w:pPr>
              <w:jc w:val="both"/>
              <w:rPr>
                <w:rFonts w:asciiTheme="majorBidi" w:hAnsiTheme="majorBidi" w:cstheme="majorBidi"/>
                <w:sz w:val="24"/>
                <w:szCs w:val="24"/>
                <w:lang w:val="en-US"/>
              </w:rPr>
            </w:pPr>
            <w:r w:rsidRPr="00CA09B5">
              <w:rPr>
                <w:rFonts w:asciiTheme="majorBidi" w:hAnsiTheme="majorBidi" w:cstheme="majorBidi"/>
                <w:sz w:val="24"/>
                <w:szCs w:val="24"/>
                <w:lang w:val="ru-MD"/>
              </w:rPr>
              <w:t xml:space="preserve">Retail </w:t>
            </w:r>
            <w:proofErr w:type="spellStart"/>
            <w:r w:rsidRPr="00CA09B5">
              <w:rPr>
                <w:rFonts w:asciiTheme="majorBidi" w:hAnsiTheme="majorBidi" w:cstheme="majorBidi"/>
                <w:sz w:val="24"/>
                <w:szCs w:val="24"/>
                <w:lang w:val="ru-MD"/>
              </w:rPr>
              <w:t>trade</w:t>
            </w:r>
            <w:proofErr w:type="spellEnd"/>
            <w:r w:rsidRPr="00CA09B5">
              <w:rPr>
                <w:rFonts w:asciiTheme="majorBidi" w:hAnsiTheme="majorBidi" w:cstheme="majorBidi"/>
                <w:sz w:val="24"/>
                <w:szCs w:val="24"/>
                <w:lang w:val="ru-MD"/>
              </w:rPr>
              <w:t xml:space="preserve"> </w:t>
            </w:r>
            <w:proofErr w:type="spellStart"/>
            <w:r w:rsidRPr="00CA09B5">
              <w:rPr>
                <w:rFonts w:asciiTheme="majorBidi" w:hAnsiTheme="majorBidi" w:cstheme="majorBidi"/>
                <w:sz w:val="24"/>
                <w:szCs w:val="24"/>
                <w:lang w:val="ru-MD"/>
              </w:rPr>
              <w:t>turnover</w:t>
            </w:r>
            <w:proofErr w:type="spellEnd"/>
            <w:r w:rsidRPr="00CA09B5">
              <w:rPr>
                <w:rFonts w:asciiTheme="majorBidi" w:hAnsiTheme="majorBidi" w:cstheme="majorBidi"/>
                <w:sz w:val="24"/>
                <w:szCs w:val="24"/>
                <w:lang w:val="ru-MD"/>
              </w:rPr>
              <w:t xml:space="preserve"> </w:t>
            </w:r>
            <w:proofErr w:type="spellStart"/>
            <w:r w:rsidRPr="00CA09B5">
              <w:rPr>
                <w:rFonts w:asciiTheme="majorBidi" w:hAnsiTheme="majorBidi" w:cstheme="majorBidi"/>
                <w:sz w:val="24"/>
                <w:szCs w:val="24"/>
                <w:lang w:val="ru-MD"/>
              </w:rPr>
              <w:t>index</w:t>
            </w:r>
            <w:proofErr w:type="spellEnd"/>
          </w:p>
        </w:tc>
        <w:tc>
          <w:tcPr>
            <w:tcW w:w="1166" w:type="dxa"/>
          </w:tcPr>
          <w:p w14:paraId="7FCFB6DB" w14:textId="60225962" w:rsidR="00974AE9" w:rsidRPr="004040EC" w:rsidRDefault="00974AE9" w:rsidP="00974AE9">
            <w:pPr>
              <w:jc w:val="both"/>
              <w:rPr>
                <w:rFonts w:asciiTheme="majorBidi" w:hAnsiTheme="majorBidi" w:cstheme="majorBidi"/>
                <w:sz w:val="24"/>
                <w:szCs w:val="24"/>
                <w:lang w:val="en-US"/>
              </w:rPr>
            </w:pPr>
            <w:r w:rsidRPr="00FE0D34">
              <w:rPr>
                <w:rFonts w:asciiTheme="majorBidi" w:hAnsiTheme="majorBidi" w:cstheme="majorBidi"/>
                <w:sz w:val="24"/>
                <w:szCs w:val="24"/>
                <w:lang w:val="en-US"/>
              </w:rPr>
              <w:t>Eurostat</w:t>
            </w:r>
          </w:p>
        </w:tc>
        <w:tc>
          <w:tcPr>
            <w:tcW w:w="1728" w:type="dxa"/>
          </w:tcPr>
          <w:p w14:paraId="5EA6F2E8" w14:textId="20CBE5DC" w:rsidR="00974AE9" w:rsidRPr="00936C71"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Monthly</w:t>
            </w:r>
            <w:r w:rsidRPr="00576F56">
              <w:rPr>
                <w:rFonts w:asciiTheme="majorBidi" w:hAnsiTheme="majorBidi" w:cstheme="majorBidi"/>
                <w:bCs/>
                <w:color w:val="EE0000"/>
                <w:sz w:val="24"/>
                <w:szCs w:val="24"/>
                <w:lang w:val="en-US"/>
              </w:rPr>
              <w:t xml:space="preserve"> </w:t>
            </w:r>
            <w:r>
              <w:rPr>
                <w:rFonts w:asciiTheme="majorBidi" w:hAnsiTheme="majorBidi" w:cstheme="majorBidi"/>
                <w:bCs/>
                <w:color w:val="EE0000"/>
                <w:sz w:val="24"/>
                <w:szCs w:val="24"/>
                <w:lang w:val="en-US"/>
              </w:rPr>
              <w:t>(1992-2025)</w:t>
            </w:r>
          </w:p>
        </w:tc>
        <w:tc>
          <w:tcPr>
            <w:tcW w:w="3073" w:type="dxa"/>
          </w:tcPr>
          <w:p w14:paraId="45C19828" w14:textId="77777777" w:rsidR="00974AE9" w:rsidRPr="004040EC" w:rsidRDefault="00974AE9" w:rsidP="00974AE9">
            <w:pPr>
              <w:jc w:val="both"/>
              <w:rPr>
                <w:rFonts w:asciiTheme="majorBidi" w:hAnsiTheme="majorBidi" w:cstheme="majorBidi"/>
                <w:sz w:val="24"/>
                <w:szCs w:val="24"/>
                <w:lang w:val="en-US"/>
              </w:rPr>
            </w:pPr>
          </w:p>
        </w:tc>
      </w:tr>
      <w:tr w:rsidR="00974AE9" w:rsidRPr="004040EC" w14:paraId="090D8088" w14:textId="77777777" w:rsidTr="004040EC">
        <w:tc>
          <w:tcPr>
            <w:tcW w:w="458" w:type="dxa"/>
            <w:vAlign w:val="center"/>
          </w:tcPr>
          <w:p w14:paraId="5544D4D1" w14:textId="0226DF7B" w:rsidR="00974AE9" w:rsidRPr="004040EC" w:rsidRDefault="00974AE9" w:rsidP="00974AE9">
            <w:pPr>
              <w:jc w:val="both"/>
              <w:rPr>
                <w:rFonts w:asciiTheme="majorBidi" w:hAnsiTheme="majorBidi" w:cstheme="majorBidi"/>
                <w:sz w:val="24"/>
                <w:szCs w:val="24"/>
                <w:lang w:val="en-US"/>
              </w:rPr>
            </w:pPr>
            <w:r>
              <w:rPr>
                <w:rFonts w:asciiTheme="majorBidi" w:hAnsiTheme="majorBidi" w:cstheme="majorBidi"/>
                <w:sz w:val="24"/>
                <w:szCs w:val="24"/>
                <w:lang w:val="en-US"/>
              </w:rPr>
              <w:t>8</w:t>
            </w:r>
          </w:p>
        </w:tc>
        <w:tc>
          <w:tcPr>
            <w:tcW w:w="1804" w:type="dxa"/>
          </w:tcPr>
          <w:p w14:paraId="493DF9EB" w14:textId="77777777" w:rsidR="00974AE9" w:rsidRPr="00CA09B5" w:rsidRDefault="00974AE9" w:rsidP="00974AE9">
            <w:pPr>
              <w:jc w:val="both"/>
              <w:rPr>
                <w:rFonts w:asciiTheme="majorBidi" w:hAnsiTheme="majorBidi" w:cstheme="majorBidi"/>
                <w:sz w:val="24"/>
                <w:szCs w:val="24"/>
                <w:lang w:val="en-US"/>
              </w:rPr>
            </w:pPr>
            <w:proofErr w:type="spellStart"/>
            <w:r w:rsidRPr="00CA09B5">
              <w:rPr>
                <w:rFonts w:asciiTheme="majorBidi" w:hAnsiTheme="majorBidi" w:cstheme="majorBidi"/>
                <w:sz w:val="24"/>
                <w:szCs w:val="24"/>
                <w:lang w:val="en-US"/>
              </w:rPr>
              <w:t>tour_occ_nim</w:t>
            </w:r>
            <w:proofErr w:type="spellEnd"/>
          </w:p>
          <w:p w14:paraId="4CA52799" w14:textId="77777777" w:rsidR="00974AE9" w:rsidRPr="004040EC" w:rsidRDefault="00974AE9" w:rsidP="00974AE9">
            <w:pPr>
              <w:jc w:val="both"/>
              <w:rPr>
                <w:rFonts w:asciiTheme="majorBidi" w:hAnsiTheme="majorBidi" w:cstheme="majorBidi"/>
                <w:sz w:val="24"/>
                <w:szCs w:val="24"/>
                <w:lang w:val="en-US"/>
              </w:rPr>
            </w:pPr>
          </w:p>
        </w:tc>
        <w:tc>
          <w:tcPr>
            <w:tcW w:w="1815" w:type="dxa"/>
          </w:tcPr>
          <w:p w14:paraId="76ECF1F8" w14:textId="69A993C5" w:rsidR="00974AE9" w:rsidRPr="004040EC" w:rsidRDefault="00974AE9" w:rsidP="00974AE9">
            <w:pPr>
              <w:jc w:val="both"/>
              <w:rPr>
                <w:rFonts w:asciiTheme="majorBidi" w:hAnsiTheme="majorBidi" w:cstheme="majorBidi"/>
                <w:sz w:val="24"/>
                <w:szCs w:val="24"/>
                <w:lang w:val="en-US"/>
              </w:rPr>
            </w:pPr>
            <w:proofErr w:type="spellStart"/>
            <w:r w:rsidRPr="00CA09B5">
              <w:rPr>
                <w:rFonts w:asciiTheme="majorBidi" w:hAnsiTheme="majorBidi" w:cstheme="majorBidi"/>
                <w:sz w:val="24"/>
                <w:szCs w:val="24"/>
                <w:lang w:val="ru-MD"/>
              </w:rPr>
              <w:t>Tourism</w:t>
            </w:r>
            <w:proofErr w:type="spellEnd"/>
            <w:r w:rsidRPr="00CA09B5">
              <w:rPr>
                <w:rFonts w:asciiTheme="majorBidi" w:hAnsiTheme="majorBidi" w:cstheme="majorBidi"/>
                <w:sz w:val="24"/>
                <w:szCs w:val="24"/>
                <w:lang w:val="ru-MD"/>
              </w:rPr>
              <w:t xml:space="preserve"> </w:t>
            </w:r>
            <w:proofErr w:type="spellStart"/>
            <w:r w:rsidRPr="00CA09B5">
              <w:rPr>
                <w:rFonts w:asciiTheme="majorBidi" w:hAnsiTheme="majorBidi" w:cstheme="majorBidi"/>
                <w:sz w:val="24"/>
                <w:szCs w:val="24"/>
                <w:lang w:val="ru-MD"/>
              </w:rPr>
              <w:t>nights</w:t>
            </w:r>
            <w:proofErr w:type="spellEnd"/>
            <w:r w:rsidRPr="00CA09B5">
              <w:rPr>
                <w:rFonts w:asciiTheme="majorBidi" w:hAnsiTheme="majorBidi" w:cstheme="majorBidi"/>
                <w:sz w:val="24"/>
                <w:szCs w:val="24"/>
                <w:lang w:val="ru-MD"/>
              </w:rPr>
              <w:t xml:space="preserve"> </w:t>
            </w:r>
            <w:proofErr w:type="spellStart"/>
            <w:r w:rsidRPr="00CA09B5">
              <w:rPr>
                <w:rFonts w:asciiTheme="majorBidi" w:hAnsiTheme="majorBidi" w:cstheme="majorBidi"/>
                <w:sz w:val="24"/>
                <w:szCs w:val="24"/>
                <w:lang w:val="ru-MD"/>
              </w:rPr>
              <w:t>spent</w:t>
            </w:r>
            <w:proofErr w:type="spellEnd"/>
          </w:p>
        </w:tc>
        <w:tc>
          <w:tcPr>
            <w:tcW w:w="1166" w:type="dxa"/>
          </w:tcPr>
          <w:p w14:paraId="7B0BABAE" w14:textId="2996DFE2" w:rsidR="00974AE9" w:rsidRPr="004040EC" w:rsidRDefault="00974AE9" w:rsidP="00974AE9">
            <w:pPr>
              <w:jc w:val="both"/>
              <w:rPr>
                <w:rFonts w:asciiTheme="majorBidi" w:hAnsiTheme="majorBidi" w:cstheme="majorBidi"/>
                <w:sz w:val="24"/>
                <w:szCs w:val="24"/>
                <w:lang w:val="en-US"/>
              </w:rPr>
            </w:pPr>
            <w:r w:rsidRPr="00FE0D34">
              <w:rPr>
                <w:rFonts w:asciiTheme="majorBidi" w:hAnsiTheme="majorBidi" w:cstheme="majorBidi"/>
                <w:sz w:val="24"/>
                <w:szCs w:val="24"/>
                <w:lang w:val="en-US"/>
              </w:rPr>
              <w:t>Eurostat</w:t>
            </w:r>
          </w:p>
        </w:tc>
        <w:tc>
          <w:tcPr>
            <w:tcW w:w="1728" w:type="dxa"/>
          </w:tcPr>
          <w:p w14:paraId="09C62455" w14:textId="1C17A97C" w:rsidR="00974AE9" w:rsidRPr="00936C71"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Monthly</w:t>
            </w:r>
            <w:r w:rsidRPr="00576F56">
              <w:rPr>
                <w:rFonts w:asciiTheme="majorBidi" w:hAnsiTheme="majorBidi" w:cstheme="majorBidi"/>
                <w:bCs/>
                <w:color w:val="EE0000"/>
                <w:sz w:val="24"/>
                <w:szCs w:val="24"/>
                <w:lang w:val="en-US"/>
              </w:rPr>
              <w:t xml:space="preserve"> </w:t>
            </w:r>
            <w:r>
              <w:rPr>
                <w:rFonts w:asciiTheme="majorBidi" w:hAnsiTheme="majorBidi" w:cstheme="majorBidi"/>
                <w:bCs/>
                <w:color w:val="EE0000"/>
                <w:sz w:val="24"/>
                <w:szCs w:val="24"/>
                <w:lang w:val="en-US"/>
              </w:rPr>
              <w:t>(1990-2025)</w:t>
            </w:r>
          </w:p>
        </w:tc>
        <w:tc>
          <w:tcPr>
            <w:tcW w:w="3073" w:type="dxa"/>
          </w:tcPr>
          <w:p w14:paraId="116C7692" w14:textId="77777777" w:rsidR="00974AE9" w:rsidRPr="004040EC" w:rsidRDefault="00974AE9" w:rsidP="00974AE9">
            <w:pPr>
              <w:jc w:val="both"/>
              <w:rPr>
                <w:rFonts w:asciiTheme="majorBidi" w:hAnsiTheme="majorBidi" w:cstheme="majorBidi"/>
                <w:sz w:val="24"/>
                <w:szCs w:val="24"/>
                <w:lang w:val="en-US"/>
              </w:rPr>
            </w:pPr>
          </w:p>
        </w:tc>
      </w:tr>
      <w:tr w:rsidR="00974AE9" w:rsidRPr="004040EC" w14:paraId="324C6FFC" w14:textId="77777777" w:rsidTr="004040EC">
        <w:tc>
          <w:tcPr>
            <w:tcW w:w="458" w:type="dxa"/>
            <w:vAlign w:val="center"/>
          </w:tcPr>
          <w:p w14:paraId="35CF3E1D" w14:textId="6A39B7C0" w:rsidR="00974AE9" w:rsidRDefault="00974AE9" w:rsidP="00974AE9">
            <w:pPr>
              <w:jc w:val="both"/>
              <w:rPr>
                <w:rFonts w:asciiTheme="majorBidi" w:hAnsiTheme="majorBidi" w:cstheme="majorBidi"/>
                <w:sz w:val="24"/>
                <w:szCs w:val="24"/>
                <w:lang w:val="en-US"/>
              </w:rPr>
            </w:pPr>
            <w:r>
              <w:rPr>
                <w:rFonts w:asciiTheme="majorBidi" w:hAnsiTheme="majorBidi" w:cstheme="majorBidi"/>
                <w:sz w:val="24"/>
                <w:szCs w:val="24"/>
                <w:lang w:val="en-US"/>
              </w:rPr>
              <w:t>9</w:t>
            </w:r>
          </w:p>
        </w:tc>
        <w:tc>
          <w:tcPr>
            <w:tcW w:w="1804" w:type="dxa"/>
          </w:tcPr>
          <w:p w14:paraId="6A8EB79F" w14:textId="58AD1B9C" w:rsidR="00974AE9" w:rsidRPr="00CA09B5"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nrg_pc_202</w:t>
            </w:r>
          </w:p>
        </w:tc>
        <w:tc>
          <w:tcPr>
            <w:tcW w:w="1815" w:type="dxa"/>
          </w:tcPr>
          <w:p w14:paraId="00274DD8" w14:textId="04091581" w:rsidR="00974AE9" w:rsidRPr="00CA09B5" w:rsidRDefault="00974AE9" w:rsidP="00974AE9">
            <w:pPr>
              <w:jc w:val="both"/>
              <w:rPr>
                <w:rFonts w:asciiTheme="majorBidi" w:hAnsiTheme="majorBidi" w:cstheme="majorBidi"/>
                <w:sz w:val="24"/>
                <w:szCs w:val="24"/>
                <w:lang w:val="ru-MD"/>
              </w:rPr>
            </w:pPr>
            <w:r w:rsidRPr="004040EC">
              <w:rPr>
                <w:rFonts w:asciiTheme="majorBidi" w:hAnsiTheme="majorBidi" w:cstheme="majorBidi"/>
                <w:sz w:val="24"/>
                <w:szCs w:val="24"/>
                <w:lang w:val="en-US"/>
              </w:rPr>
              <w:t>Energy consumption per capita</w:t>
            </w:r>
          </w:p>
        </w:tc>
        <w:tc>
          <w:tcPr>
            <w:tcW w:w="1166" w:type="dxa"/>
          </w:tcPr>
          <w:p w14:paraId="7EE20D57" w14:textId="6B8AA391" w:rsidR="00974AE9" w:rsidRPr="00FE0D34"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Eurostat</w:t>
            </w:r>
          </w:p>
        </w:tc>
        <w:tc>
          <w:tcPr>
            <w:tcW w:w="1728" w:type="dxa"/>
          </w:tcPr>
          <w:p w14:paraId="40B1EA3C" w14:textId="77777777" w:rsidR="00974AE9"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Semestrial</w:t>
            </w:r>
          </w:p>
          <w:p w14:paraId="4126B373" w14:textId="0473E3AE" w:rsidR="00974AE9" w:rsidRPr="00576F56" w:rsidRDefault="00974AE9" w:rsidP="00974AE9">
            <w:pPr>
              <w:jc w:val="both"/>
              <w:rPr>
                <w:rFonts w:asciiTheme="majorBidi" w:hAnsiTheme="majorBidi" w:cstheme="majorBidi"/>
                <w:color w:val="EE0000"/>
                <w:sz w:val="24"/>
                <w:szCs w:val="24"/>
                <w:lang w:val="en-US"/>
              </w:rPr>
            </w:pPr>
            <w:r w:rsidRPr="00576F56">
              <w:rPr>
                <w:rFonts w:asciiTheme="majorBidi" w:hAnsiTheme="majorBidi" w:cstheme="majorBidi"/>
                <w:bCs/>
                <w:color w:val="EE0000"/>
                <w:sz w:val="24"/>
                <w:szCs w:val="24"/>
                <w:lang w:val="en-US"/>
              </w:rPr>
              <w:t>(2007-2025)</w:t>
            </w:r>
          </w:p>
        </w:tc>
        <w:tc>
          <w:tcPr>
            <w:tcW w:w="3073" w:type="dxa"/>
          </w:tcPr>
          <w:p w14:paraId="04BF19C6" w14:textId="6CF2428E" w:rsidR="00974AE9" w:rsidRPr="004040EC" w:rsidRDefault="00974AE9" w:rsidP="00974AE9">
            <w:pPr>
              <w:jc w:val="both"/>
              <w:rPr>
                <w:rFonts w:asciiTheme="majorBidi" w:hAnsiTheme="majorBidi" w:cstheme="majorBidi"/>
                <w:sz w:val="24"/>
                <w:szCs w:val="24"/>
                <w:lang w:val="en-US"/>
              </w:rPr>
            </w:pPr>
            <w:r w:rsidRPr="004040EC">
              <w:rPr>
                <w:rFonts w:asciiTheme="majorBidi" w:hAnsiTheme="majorBidi" w:cstheme="majorBidi"/>
                <w:sz w:val="24"/>
                <w:szCs w:val="24"/>
                <w:lang w:val="en-US"/>
              </w:rPr>
              <w:t>Proxy for energy efficiency and economic intensity.</w:t>
            </w:r>
          </w:p>
        </w:tc>
      </w:tr>
      <w:tr w:rsidR="00576F56" w:rsidRPr="004040EC" w14:paraId="44E528B6" w14:textId="77777777" w:rsidTr="004040EC">
        <w:tc>
          <w:tcPr>
            <w:tcW w:w="458" w:type="dxa"/>
            <w:vAlign w:val="center"/>
          </w:tcPr>
          <w:p w14:paraId="15B7652B" w14:textId="35758B70"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10</w:t>
            </w:r>
          </w:p>
        </w:tc>
        <w:tc>
          <w:tcPr>
            <w:tcW w:w="1804" w:type="dxa"/>
          </w:tcPr>
          <w:p w14:paraId="37B0D8A5" w14:textId="79F99D83"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nama_10_exi</w:t>
            </w:r>
          </w:p>
        </w:tc>
        <w:tc>
          <w:tcPr>
            <w:tcW w:w="1815" w:type="dxa"/>
          </w:tcPr>
          <w:p w14:paraId="16740A5C" w14:textId="7BCBC25A"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Exports and imports by counterpart area</w:t>
            </w:r>
          </w:p>
        </w:tc>
        <w:tc>
          <w:tcPr>
            <w:tcW w:w="1166" w:type="dxa"/>
          </w:tcPr>
          <w:p w14:paraId="7CBE2BC8" w14:textId="42DB96BF"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05BA9BF5" w14:textId="77777777" w:rsidR="004040EC" w:rsidRPr="00936C71" w:rsidRDefault="004040EC" w:rsidP="004040EC">
            <w:pPr>
              <w:jc w:val="both"/>
              <w:rPr>
                <w:rFonts w:asciiTheme="majorBidi" w:hAnsiTheme="majorBidi" w:cstheme="majorBidi"/>
                <w:color w:val="EE0000"/>
                <w:sz w:val="24"/>
                <w:szCs w:val="24"/>
                <w:lang w:val="en-US"/>
              </w:rPr>
            </w:pPr>
            <w:r w:rsidRPr="00936C71">
              <w:rPr>
                <w:rFonts w:asciiTheme="majorBidi" w:hAnsiTheme="majorBidi" w:cstheme="majorBidi"/>
                <w:color w:val="EE0000"/>
                <w:sz w:val="24"/>
                <w:szCs w:val="24"/>
                <w:lang w:val="en-US"/>
              </w:rPr>
              <w:t>Annual</w:t>
            </w:r>
          </w:p>
          <w:p w14:paraId="26A298FC" w14:textId="144C57CA" w:rsidR="00936C71" w:rsidRPr="004040EC" w:rsidRDefault="00936C71" w:rsidP="004040EC">
            <w:pPr>
              <w:jc w:val="both"/>
              <w:rPr>
                <w:rFonts w:asciiTheme="majorBidi" w:hAnsiTheme="majorBidi" w:cstheme="majorBidi"/>
                <w:b/>
                <w:color w:val="000000"/>
                <w:sz w:val="24"/>
                <w:szCs w:val="24"/>
                <w:lang w:val="en-US"/>
              </w:rPr>
            </w:pPr>
            <w:r w:rsidRPr="00936C71">
              <w:rPr>
                <w:rFonts w:asciiTheme="majorBidi" w:hAnsiTheme="majorBidi" w:cstheme="majorBidi"/>
                <w:color w:val="EE0000"/>
                <w:sz w:val="24"/>
                <w:szCs w:val="24"/>
                <w:lang w:val="en-US"/>
              </w:rPr>
              <w:t>(1975-2024)</w:t>
            </w:r>
          </w:p>
        </w:tc>
        <w:tc>
          <w:tcPr>
            <w:tcW w:w="3073" w:type="dxa"/>
          </w:tcPr>
          <w:p w14:paraId="46D3C2CE" w14:textId="5B399B32"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Measures external trade performance, crucial for RQ1.</w:t>
            </w:r>
          </w:p>
        </w:tc>
      </w:tr>
      <w:tr w:rsidR="00576F56" w:rsidRPr="004040EC" w14:paraId="47BBE1D3" w14:textId="77777777" w:rsidTr="004040EC">
        <w:tc>
          <w:tcPr>
            <w:tcW w:w="458" w:type="dxa"/>
            <w:vAlign w:val="center"/>
          </w:tcPr>
          <w:p w14:paraId="265799B9" w14:textId="51B47FE3"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11</w:t>
            </w:r>
          </w:p>
        </w:tc>
        <w:tc>
          <w:tcPr>
            <w:tcW w:w="1804" w:type="dxa"/>
          </w:tcPr>
          <w:p w14:paraId="09B10C40" w14:textId="47B3EECA"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migr_emi1ctz</w:t>
            </w:r>
          </w:p>
        </w:tc>
        <w:tc>
          <w:tcPr>
            <w:tcW w:w="1815" w:type="dxa"/>
          </w:tcPr>
          <w:p w14:paraId="682FB602" w14:textId="12F9D88A"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Emigration of citizens</w:t>
            </w:r>
          </w:p>
        </w:tc>
        <w:tc>
          <w:tcPr>
            <w:tcW w:w="1166" w:type="dxa"/>
          </w:tcPr>
          <w:p w14:paraId="096664DD" w14:textId="7071E321"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439A69C5" w14:textId="77777777" w:rsidR="004040EC" w:rsidRPr="00576F56" w:rsidRDefault="004040EC" w:rsidP="004040EC">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Annual</w:t>
            </w:r>
          </w:p>
          <w:p w14:paraId="3838289C" w14:textId="204E2ACB" w:rsidR="00576F56" w:rsidRPr="004040EC" w:rsidRDefault="00576F56" w:rsidP="004040EC">
            <w:pPr>
              <w:jc w:val="both"/>
              <w:rPr>
                <w:rFonts w:asciiTheme="majorBidi" w:hAnsiTheme="majorBidi" w:cstheme="majorBidi"/>
                <w:b/>
                <w:color w:val="000000"/>
                <w:sz w:val="24"/>
                <w:szCs w:val="24"/>
                <w:lang w:val="en-US"/>
              </w:rPr>
            </w:pPr>
            <w:r w:rsidRPr="00576F56">
              <w:rPr>
                <w:rFonts w:asciiTheme="majorBidi" w:hAnsiTheme="majorBidi" w:cstheme="majorBidi"/>
                <w:color w:val="EE0000"/>
                <w:sz w:val="24"/>
                <w:szCs w:val="24"/>
                <w:lang w:val="en-US"/>
              </w:rPr>
              <w:t>(1998-2023)</w:t>
            </w:r>
          </w:p>
        </w:tc>
        <w:tc>
          <w:tcPr>
            <w:tcW w:w="3073" w:type="dxa"/>
          </w:tcPr>
          <w:p w14:paraId="5D7AB699" w14:textId="22FF921F"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Captures international departures of Latvian residents (RQ2).</w:t>
            </w:r>
          </w:p>
        </w:tc>
      </w:tr>
      <w:tr w:rsidR="00576F56" w:rsidRPr="004040EC" w14:paraId="2735E6F5" w14:textId="77777777" w:rsidTr="004040EC">
        <w:tc>
          <w:tcPr>
            <w:tcW w:w="458" w:type="dxa"/>
            <w:vAlign w:val="center"/>
          </w:tcPr>
          <w:p w14:paraId="0DD3381E" w14:textId="1890EA64"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12</w:t>
            </w:r>
          </w:p>
        </w:tc>
        <w:tc>
          <w:tcPr>
            <w:tcW w:w="1804" w:type="dxa"/>
          </w:tcPr>
          <w:p w14:paraId="7B1C8FEA" w14:textId="1FF604EA"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road_pa_mov</w:t>
            </w:r>
            <w:proofErr w:type="spellEnd"/>
          </w:p>
        </w:tc>
        <w:tc>
          <w:tcPr>
            <w:tcW w:w="1815" w:type="dxa"/>
          </w:tcPr>
          <w:p w14:paraId="11CA0CFB" w14:textId="495DEB52"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National passenger road transport performance</w:t>
            </w:r>
          </w:p>
        </w:tc>
        <w:tc>
          <w:tcPr>
            <w:tcW w:w="1166" w:type="dxa"/>
          </w:tcPr>
          <w:p w14:paraId="0F60AE29" w14:textId="73FD346F"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40CC2DE9" w14:textId="77777777" w:rsidR="004040EC" w:rsidRPr="00576F56" w:rsidRDefault="004040EC" w:rsidP="004040EC">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Annual</w:t>
            </w:r>
          </w:p>
          <w:p w14:paraId="0B061E7C" w14:textId="770506DA" w:rsidR="00576F56" w:rsidRPr="004040EC" w:rsidRDefault="00576F56" w:rsidP="004040EC">
            <w:pPr>
              <w:jc w:val="both"/>
              <w:rPr>
                <w:rFonts w:asciiTheme="majorBidi" w:hAnsiTheme="majorBidi" w:cstheme="majorBidi"/>
                <w:b/>
                <w:color w:val="000000"/>
                <w:sz w:val="24"/>
                <w:szCs w:val="24"/>
                <w:lang w:val="en-US"/>
              </w:rPr>
            </w:pPr>
            <w:r w:rsidRPr="00576F56">
              <w:rPr>
                <w:rFonts w:asciiTheme="majorBidi" w:hAnsiTheme="majorBidi" w:cstheme="majorBidi"/>
                <w:color w:val="EE0000"/>
                <w:sz w:val="24"/>
                <w:szCs w:val="24"/>
                <w:lang w:val="en-US"/>
              </w:rPr>
              <w:t>(1970</w:t>
            </w:r>
            <w:r w:rsidR="00974AE9">
              <w:rPr>
                <w:rFonts w:asciiTheme="majorBidi" w:hAnsiTheme="majorBidi" w:cstheme="majorBidi"/>
                <w:color w:val="EE0000"/>
                <w:sz w:val="24"/>
                <w:szCs w:val="24"/>
                <w:lang w:val="en-US"/>
              </w:rPr>
              <w:t>-2025</w:t>
            </w:r>
            <w:r w:rsidRPr="00576F56">
              <w:rPr>
                <w:rFonts w:asciiTheme="majorBidi" w:hAnsiTheme="majorBidi" w:cstheme="majorBidi"/>
                <w:color w:val="EE0000"/>
                <w:sz w:val="24"/>
                <w:szCs w:val="24"/>
                <w:lang w:val="en-US"/>
              </w:rPr>
              <w:t>)</w:t>
            </w:r>
          </w:p>
        </w:tc>
        <w:tc>
          <w:tcPr>
            <w:tcW w:w="3073" w:type="dxa"/>
          </w:tcPr>
          <w:p w14:paraId="04CC2862" w14:textId="670BCFEF"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Represents internal passenger mobility (RQ1 and RQ3).</w:t>
            </w:r>
          </w:p>
        </w:tc>
      </w:tr>
      <w:tr w:rsidR="00576F56" w:rsidRPr="004040EC" w14:paraId="52897B46" w14:textId="77777777" w:rsidTr="004040EC">
        <w:tc>
          <w:tcPr>
            <w:tcW w:w="458" w:type="dxa"/>
            <w:vAlign w:val="center"/>
          </w:tcPr>
          <w:p w14:paraId="59EA170D" w14:textId="6F47A047"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13</w:t>
            </w:r>
          </w:p>
        </w:tc>
        <w:tc>
          <w:tcPr>
            <w:tcW w:w="1804" w:type="dxa"/>
          </w:tcPr>
          <w:p w14:paraId="04832398" w14:textId="468D2FE7"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tran_hv_frtra</w:t>
            </w:r>
            <w:proofErr w:type="spellEnd"/>
          </w:p>
        </w:tc>
        <w:tc>
          <w:tcPr>
            <w:tcW w:w="1815" w:type="dxa"/>
          </w:tcPr>
          <w:p w14:paraId="35F937D7" w14:textId="39EF5705"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Heavy vehicle freight transport</w:t>
            </w:r>
          </w:p>
        </w:tc>
        <w:tc>
          <w:tcPr>
            <w:tcW w:w="1166" w:type="dxa"/>
          </w:tcPr>
          <w:p w14:paraId="34E000BB" w14:textId="099D291E"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22C8A154" w14:textId="77777777" w:rsidR="004040EC" w:rsidRPr="00576F56" w:rsidRDefault="004040EC" w:rsidP="004040EC">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Annual</w:t>
            </w:r>
          </w:p>
          <w:p w14:paraId="1088E6AB" w14:textId="5C22477C" w:rsidR="00576F56" w:rsidRPr="004040EC" w:rsidRDefault="00576F56" w:rsidP="004040EC">
            <w:pPr>
              <w:jc w:val="both"/>
              <w:rPr>
                <w:rFonts w:asciiTheme="majorBidi" w:hAnsiTheme="majorBidi" w:cstheme="majorBidi"/>
                <w:b/>
                <w:color w:val="000000"/>
                <w:sz w:val="24"/>
                <w:szCs w:val="24"/>
                <w:lang w:val="en-US"/>
              </w:rPr>
            </w:pPr>
            <w:r w:rsidRPr="00576F56">
              <w:rPr>
                <w:rFonts w:asciiTheme="majorBidi" w:hAnsiTheme="majorBidi" w:cstheme="majorBidi"/>
                <w:color w:val="EE0000"/>
                <w:sz w:val="24"/>
                <w:szCs w:val="24"/>
                <w:lang w:val="en-US"/>
              </w:rPr>
              <w:t>(2005-2023)</w:t>
            </w:r>
          </w:p>
        </w:tc>
        <w:tc>
          <w:tcPr>
            <w:tcW w:w="3073" w:type="dxa"/>
          </w:tcPr>
          <w:p w14:paraId="6F05F4B3" w14:textId="51695531"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Measures freight volumes, relevant for RQ3.</w:t>
            </w:r>
          </w:p>
        </w:tc>
      </w:tr>
      <w:tr w:rsidR="00576F56" w:rsidRPr="004040EC" w14:paraId="00FAF40E" w14:textId="77777777" w:rsidTr="004040EC">
        <w:tc>
          <w:tcPr>
            <w:tcW w:w="458" w:type="dxa"/>
            <w:vAlign w:val="center"/>
          </w:tcPr>
          <w:p w14:paraId="1F558257" w14:textId="13AE7287"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14</w:t>
            </w:r>
          </w:p>
        </w:tc>
        <w:tc>
          <w:tcPr>
            <w:tcW w:w="1804" w:type="dxa"/>
          </w:tcPr>
          <w:p w14:paraId="2E760D43" w14:textId="5D16399B"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SM.POP.NETM</w:t>
            </w:r>
          </w:p>
        </w:tc>
        <w:tc>
          <w:tcPr>
            <w:tcW w:w="1815" w:type="dxa"/>
          </w:tcPr>
          <w:p w14:paraId="01E78C06" w14:textId="59EC6E9C"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Net migration</w:t>
            </w:r>
          </w:p>
        </w:tc>
        <w:tc>
          <w:tcPr>
            <w:tcW w:w="1166" w:type="dxa"/>
          </w:tcPr>
          <w:p w14:paraId="2AF37D00" w14:textId="14A381E6"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World Bank</w:t>
            </w:r>
          </w:p>
        </w:tc>
        <w:tc>
          <w:tcPr>
            <w:tcW w:w="1728" w:type="dxa"/>
          </w:tcPr>
          <w:p w14:paraId="7657A94F" w14:textId="77777777" w:rsidR="004040EC" w:rsidRDefault="004040EC" w:rsidP="004040EC">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Annual</w:t>
            </w:r>
          </w:p>
          <w:p w14:paraId="5A0F3308" w14:textId="41E60E36" w:rsidR="00576F56" w:rsidRPr="00576F56" w:rsidRDefault="00576F56" w:rsidP="004040EC">
            <w:pPr>
              <w:jc w:val="both"/>
              <w:rPr>
                <w:rFonts w:asciiTheme="majorBidi" w:hAnsiTheme="majorBidi" w:cstheme="majorBidi"/>
                <w:bCs/>
                <w:color w:val="000000"/>
                <w:sz w:val="24"/>
                <w:szCs w:val="24"/>
                <w:lang w:val="en-US"/>
              </w:rPr>
            </w:pPr>
            <w:r w:rsidRPr="00576F56">
              <w:rPr>
                <w:rFonts w:asciiTheme="majorBidi" w:hAnsiTheme="majorBidi" w:cstheme="majorBidi"/>
                <w:bCs/>
                <w:color w:val="EE0000"/>
                <w:sz w:val="24"/>
                <w:szCs w:val="24"/>
                <w:lang w:val="en-US"/>
              </w:rPr>
              <w:t>(1960-2024)</w:t>
            </w:r>
          </w:p>
        </w:tc>
        <w:tc>
          <w:tcPr>
            <w:tcW w:w="3073" w:type="dxa"/>
          </w:tcPr>
          <w:p w14:paraId="14259612" w14:textId="1F6E8025"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Indicates demographic balance and migration trends (RQ2).</w:t>
            </w:r>
          </w:p>
        </w:tc>
      </w:tr>
      <w:tr w:rsidR="00576F56" w:rsidRPr="004040EC" w14:paraId="361D62BC" w14:textId="77777777" w:rsidTr="004040EC">
        <w:tc>
          <w:tcPr>
            <w:tcW w:w="458" w:type="dxa"/>
            <w:vAlign w:val="center"/>
          </w:tcPr>
          <w:p w14:paraId="36716373" w14:textId="25F15377" w:rsidR="004040EC" w:rsidRPr="00974AE9" w:rsidRDefault="00974AE9" w:rsidP="004040EC">
            <w:pPr>
              <w:jc w:val="both"/>
              <w:rPr>
                <w:rFonts w:asciiTheme="majorBidi" w:hAnsiTheme="majorBidi" w:cstheme="majorBidi"/>
                <w:bCs/>
                <w:color w:val="000000"/>
                <w:sz w:val="24"/>
                <w:szCs w:val="24"/>
                <w:lang w:val="en-US"/>
              </w:rPr>
            </w:pPr>
            <w:r>
              <w:rPr>
                <w:rFonts w:asciiTheme="majorBidi" w:hAnsiTheme="majorBidi" w:cstheme="majorBidi"/>
                <w:bCs/>
                <w:color w:val="000000"/>
                <w:sz w:val="24"/>
                <w:szCs w:val="24"/>
                <w:lang w:val="en-US"/>
              </w:rPr>
              <w:t>15</w:t>
            </w:r>
          </w:p>
        </w:tc>
        <w:tc>
          <w:tcPr>
            <w:tcW w:w="1804" w:type="dxa"/>
          </w:tcPr>
          <w:p w14:paraId="37010C9E" w14:textId="6CC4DB4F" w:rsidR="004040EC" w:rsidRPr="004040EC" w:rsidRDefault="004040EC" w:rsidP="004040EC">
            <w:pPr>
              <w:jc w:val="both"/>
              <w:rPr>
                <w:rFonts w:asciiTheme="majorBidi" w:hAnsiTheme="majorBidi" w:cstheme="majorBidi"/>
                <w:b/>
                <w:color w:val="000000"/>
                <w:sz w:val="24"/>
                <w:szCs w:val="24"/>
                <w:lang w:val="en-US"/>
              </w:rPr>
            </w:pPr>
            <w:proofErr w:type="spellStart"/>
            <w:r w:rsidRPr="004040EC">
              <w:rPr>
                <w:rFonts w:asciiTheme="majorBidi" w:hAnsiTheme="majorBidi" w:cstheme="majorBidi"/>
                <w:sz w:val="24"/>
                <w:szCs w:val="24"/>
                <w:lang w:val="en-US"/>
              </w:rPr>
              <w:t>demo_pjan</w:t>
            </w:r>
            <w:proofErr w:type="spellEnd"/>
          </w:p>
        </w:tc>
        <w:tc>
          <w:tcPr>
            <w:tcW w:w="1815" w:type="dxa"/>
          </w:tcPr>
          <w:p w14:paraId="3E4DE689" w14:textId="445A9F1D"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Population on 1 January</w:t>
            </w:r>
          </w:p>
        </w:tc>
        <w:tc>
          <w:tcPr>
            <w:tcW w:w="1166" w:type="dxa"/>
          </w:tcPr>
          <w:p w14:paraId="4D91E724" w14:textId="30A0DD70"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Eurostat</w:t>
            </w:r>
          </w:p>
        </w:tc>
        <w:tc>
          <w:tcPr>
            <w:tcW w:w="1728" w:type="dxa"/>
          </w:tcPr>
          <w:p w14:paraId="2402DDF0" w14:textId="77777777" w:rsidR="004040EC" w:rsidRDefault="004040EC" w:rsidP="004040EC">
            <w:pPr>
              <w:jc w:val="both"/>
              <w:rPr>
                <w:rFonts w:asciiTheme="majorBidi" w:hAnsiTheme="majorBidi" w:cstheme="majorBidi"/>
                <w:color w:val="EE0000"/>
                <w:sz w:val="24"/>
                <w:szCs w:val="24"/>
                <w:lang w:val="en-US"/>
              </w:rPr>
            </w:pPr>
            <w:r w:rsidRPr="00576F56">
              <w:rPr>
                <w:rFonts w:asciiTheme="majorBidi" w:hAnsiTheme="majorBidi" w:cstheme="majorBidi"/>
                <w:color w:val="EE0000"/>
                <w:sz w:val="24"/>
                <w:szCs w:val="24"/>
                <w:lang w:val="en-US"/>
              </w:rPr>
              <w:t>Annual</w:t>
            </w:r>
          </w:p>
          <w:p w14:paraId="715D33F4" w14:textId="1D090A4B" w:rsidR="00576F56" w:rsidRPr="004040EC" w:rsidRDefault="00576F56" w:rsidP="004040EC">
            <w:pPr>
              <w:jc w:val="both"/>
              <w:rPr>
                <w:rFonts w:asciiTheme="majorBidi" w:hAnsiTheme="majorBidi" w:cstheme="majorBidi"/>
                <w:b/>
                <w:color w:val="000000"/>
                <w:sz w:val="24"/>
                <w:szCs w:val="24"/>
                <w:lang w:val="en-US"/>
              </w:rPr>
            </w:pPr>
            <w:r w:rsidRPr="00576F56">
              <w:rPr>
                <w:rFonts w:asciiTheme="majorBidi" w:hAnsiTheme="majorBidi" w:cstheme="majorBidi"/>
                <w:bCs/>
                <w:color w:val="EE0000"/>
                <w:sz w:val="24"/>
                <w:szCs w:val="24"/>
                <w:lang w:val="en-US"/>
              </w:rPr>
              <w:t>(1960-2024)</w:t>
            </w:r>
          </w:p>
        </w:tc>
        <w:tc>
          <w:tcPr>
            <w:tcW w:w="3073" w:type="dxa"/>
          </w:tcPr>
          <w:p w14:paraId="1F9F1CB7" w14:textId="5331AD96" w:rsidR="004040EC" w:rsidRPr="004040EC" w:rsidRDefault="004040EC" w:rsidP="004040EC">
            <w:pPr>
              <w:jc w:val="both"/>
              <w:rPr>
                <w:rFonts w:asciiTheme="majorBidi" w:hAnsiTheme="majorBidi" w:cstheme="majorBidi"/>
                <w:b/>
                <w:color w:val="000000"/>
                <w:sz w:val="24"/>
                <w:szCs w:val="24"/>
                <w:lang w:val="en-US"/>
              </w:rPr>
            </w:pPr>
            <w:r w:rsidRPr="004040EC">
              <w:rPr>
                <w:rFonts w:asciiTheme="majorBidi" w:hAnsiTheme="majorBidi" w:cstheme="majorBidi"/>
                <w:sz w:val="24"/>
                <w:szCs w:val="24"/>
                <w:lang w:val="en-US"/>
              </w:rPr>
              <w:t>Used to normalize other indicators (per capita, rates).</w:t>
            </w:r>
          </w:p>
        </w:tc>
      </w:tr>
    </w:tbl>
    <w:p w14:paraId="406E2F46" w14:textId="77777777" w:rsidR="00CA09B5" w:rsidRPr="00CA09B5" w:rsidRDefault="00CA09B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48AA5818" w14:textId="7E5A0B6A" w:rsidR="004040EC" w:rsidRPr="00AB4189" w:rsidRDefault="00AB4189"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0E85E92" w14:textId="77777777" w:rsidR="00AB4189" w:rsidRPr="00AB4189" w:rsidRDefault="00AB4189" w:rsidP="00AB4189">
      <w:pPr>
        <w:pBdr>
          <w:top w:val="nil"/>
          <w:left w:val="nil"/>
          <w:bottom w:val="nil"/>
          <w:right w:val="nil"/>
          <w:between w:val="nil"/>
        </w:pBdr>
        <w:jc w:val="both"/>
        <w:rPr>
          <w:rFonts w:ascii="Times New Roman" w:hAnsi="Times New Roman" w:cs="Times New Roman"/>
          <w:b/>
          <w:color w:val="000000"/>
          <w:sz w:val="24"/>
          <w:szCs w:val="24"/>
          <w:lang w:val="en-US"/>
        </w:rPr>
      </w:pPr>
      <w:r w:rsidRPr="00AB4189">
        <w:rPr>
          <w:rFonts w:ascii="Times New Roman" w:hAnsi="Times New Roman" w:cs="Times New Roman"/>
          <w:b/>
          <w:color w:val="000000"/>
          <w:sz w:val="24"/>
          <w:szCs w:val="24"/>
          <w:lang w:val="en-US"/>
        </w:rPr>
        <w:t>Data Sources and Acquisition Approach</w:t>
      </w:r>
    </w:p>
    <w:p w14:paraId="1AE3221D" w14:textId="2232FE4C"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p>
    <w:p w14:paraId="20600D14" w14:textId="19525ED0"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for the Net Migration indicator, which is not available in Eurostat.</w:t>
      </w:r>
    </w:p>
    <w:p w14:paraId="50489BC9" w14:textId="6D6A507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Data were collected using a Python script </w:t>
      </w:r>
      <w:r>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w:t>
      </w:r>
      <w:proofErr w:type="spellStart"/>
      <w:r>
        <w:rPr>
          <w:rFonts w:ascii="Times New Roman" w:hAnsi="Times New Roman" w:cs="Times New Roman"/>
          <w:bCs/>
          <w:color w:val="000000"/>
          <w:sz w:val="24"/>
          <w:szCs w:val="24"/>
          <w:lang w:val="en-US"/>
        </w:rPr>
        <w:t>scr</w:t>
      </w:r>
      <w:proofErr w:type="spellEnd"/>
      <w:r>
        <w:rPr>
          <w:rFonts w:ascii="Times New Roman" w:hAnsi="Times New Roman" w:cs="Times New Roman"/>
          <w:bCs/>
          <w:color w:val="000000"/>
          <w:sz w:val="24"/>
          <w:szCs w:val="24"/>
          <w:lang w:val="en-US"/>
        </w:rPr>
        <w:t>/</w:t>
      </w:r>
      <w:r>
        <w:rPr>
          <w:rFonts w:ascii="Times New Roman" w:hAnsi="Times New Roman" w:cs="Times New Roman"/>
          <w:bCs/>
          <w:color w:val="000000"/>
          <w:sz w:val="24"/>
          <w:szCs w:val="24"/>
          <w:lang w:val="en-US"/>
        </w:rPr>
        <w:t xml:space="preserve">coolecting_data.py) </w:t>
      </w:r>
      <w:r w:rsidRPr="00AB4189">
        <w:rPr>
          <w:rFonts w:ascii="Times New Roman" w:hAnsi="Times New Roman" w:cs="Times New Roman"/>
          <w:bCs/>
          <w:color w:val="000000"/>
          <w:sz w:val="24"/>
          <w:szCs w:val="24"/>
          <w:lang w:val="en-US"/>
        </w:rPr>
        <w:t xml:space="preserve">that automates dataset retrieval via the </w:t>
      </w:r>
      <w:proofErr w:type="spellStart"/>
      <w:r w:rsidRPr="00AB4189">
        <w:rPr>
          <w:rFonts w:ascii="Times New Roman" w:hAnsi="Times New Roman" w:cs="Times New Roman"/>
          <w:bCs/>
          <w:color w:val="000000"/>
          <w:sz w:val="24"/>
          <w:szCs w:val="24"/>
          <w:lang w:val="en-US"/>
        </w:rPr>
        <w:t>eurostat</w:t>
      </w:r>
      <w:proofErr w:type="spellEnd"/>
      <w:r w:rsidRPr="00AB4189">
        <w:rPr>
          <w:rFonts w:ascii="Times New Roman" w:hAnsi="Times New Roman" w:cs="Times New Roman"/>
          <w:bCs/>
          <w:color w:val="000000"/>
          <w:sz w:val="24"/>
          <w:szCs w:val="24"/>
          <w:lang w:val="en-US"/>
        </w:rPr>
        <w:t xml:space="preserve"> Python package.</w:t>
      </w:r>
    </w:p>
    <w:p w14:paraId="59A202EA" w14:textId="0C8D423E" w:rsidR="004040EC"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Each dataset was downloaded and stored in the /data/raw/ directory for reproducibility.</w:t>
      </w:r>
    </w:p>
    <w:p w14:paraId="53759196"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The script automatically retrieves the most recent and complete series available for each indicator.</w:t>
      </w:r>
    </w:p>
    <w:p w14:paraId="4A047864" w14:textId="3AAF493B" w:rsid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The</w:t>
      </w:r>
      <w:r w:rsidRPr="0016202B">
        <w:rPr>
          <w:rFonts w:ascii="Times New Roman" w:hAnsi="Times New Roman" w:cs="Times New Roman"/>
          <w:bCs/>
          <w:color w:val="000000"/>
          <w:sz w:val="24"/>
          <w:szCs w:val="24"/>
          <w:lang w:val="en-US"/>
        </w:rPr>
        <w:t xml:space="preserve"> indicator SM.POP.NETM)</w:t>
      </w:r>
      <w:r>
        <w:rPr>
          <w:rFonts w:ascii="Times New Roman" w:hAnsi="Times New Roman" w:cs="Times New Roman"/>
          <w:bCs/>
          <w:color w:val="000000"/>
          <w:sz w:val="24"/>
          <w:szCs w:val="24"/>
          <w:lang w:val="en-US"/>
        </w:rPr>
        <w:t xml:space="preserve"> was</w:t>
      </w:r>
      <w:r w:rsidRPr="0016202B">
        <w:rPr>
          <w:rFonts w:ascii="Times New Roman" w:hAnsi="Times New Roman" w:cs="Times New Roman"/>
          <w:bCs/>
          <w:color w:val="000000"/>
          <w:sz w:val="24"/>
          <w:szCs w:val="24"/>
          <w:lang w:val="en-US"/>
        </w:rPr>
        <w:t xml:space="preserve"> downloaded manually from the World Bank portal in CSV format</w:t>
      </w:r>
      <w:r>
        <w:rPr>
          <w:rFonts w:ascii="Times New Roman" w:hAnsi="Times New Roman" w:cs="Times New Roman"/>
          <w:bCs/>
          <w:color w:val="000000"/>
          <w:sz w:val="24"/>
          <w:szCs w:val="24"/>
          <w:lang w:val="en-US"/>
        </w:rPr>
        <w:t xml:space="preserve"> (</w:t>
      </w:r>
      <w:hyperlink r:id="rId5" w:history="1">
        <w:r w:rsidRPr="00023041">
          <w:rPr>
            <w:rStyle w:val="a7"/>
            <w:rFonts w:ascii="Times New Roman" w:hAnsi="Times New Roman" w:cs="Times New Roman"/>
            <w:bCs/>
            <w:sz w:val="24"/>
            <w:szCs w:val="24"/>
            <w:lang w:val="en-US"/>
          </w:rPr>
          <w:t>https://data.worldbank.org/indicator/SM.POP.NETM</w:t>
        </w:r>
      </w:hyperlink>
      <w:r>
        <w:rPr>
          <w:rFonts w:ascii="Times New Roman" w:hAnsi="Times New Roman" w:cs="Times New Roman"/>
          <w:bCs/>
          <w:color w:val="000000"/>
          <w:sz w:val="24"/>
          <w:szCs w:val="24"/>
          <w:lang w:val="en-US"/>
        </w:rPr>
        <w:t>)</w:t>
      </w:r>
      <w:r w:rsidRPr="0016202B">
        <w:rPr>
          <w:rFonts w:ascii="Times New Roman" w:hAnsi="Times New Roman" w:cs="Times New Roman"/>
          <w:bCs/>
          <w:color w:val="000000"/>
          <w:sz w:val="24"/>
          <w:szCs w:val="24"/>
          <w:lang w:val="en-US"/>
        </w:rPr>
        <w:t>.</w:t>
      </w:r>
    </w:p>
    <w:p w14:paraId="2644D708" w14:textId="77777777" w:rsidR="0016202B" w:rsidRPr="0016202B" w:rsidRDefault="0016202B" w:rsidP="0016202B">
      <w:pPr>
        <w:pBdr>
          <w:top w:val="nil"/>
          <w:left w:val="nil"/>
          <w:bottom w:val="nil"/>
          <w:right w:val="nil"/>
          <w:between w:val="nil"/>
        </w:pBdr>
        <w:rPr>
          <w:rFonts w:ascii="Times New Roman" w:hAnsi="Times New Roman" w:cs="Times New Roman"/>
          <w:b/>
          <w:color w:val="000000"/>
          <w:sz w:val="24"/>
          <w:szCs w:val="24"/>
          <w:lang w:val="en-US"/>
        </w:rPr>
      </w:pPr>
      <w:r w:rsidRPr="0016202B">
        <w:rPr>
          <w:rFonts w:ascii="Times New Roman" w:hAnsi="Times New Roman" w:cs="Times New Roman"/>
          <w:b/>
          <w:color w:val="000000"/>
          <w:sz w:val="24"/>
          <w:szCs w:val="24"/>
          <w:lang w:val="en-US"/>
        </w:rPr>
        <w:t>Data Frequency and Coverage</w:t>
      </w:r>
    </w:p>
    <w:p w14:paraId="4C917F08"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t>The selected indicators cover a time span from approximately 1995–2024, depending on data availability.</w:t>
      </w:r>
    </w:p>
    <w:p w14:paraId="04C3415B" w14:textId="77777777" w:rsidR="0016202B" w:rsidRPr="0016202B" w:rsidRDefault="0016202B" w:rsidP="0016202B">
      <w:pPr>
        <w:pBdr>
          <w:top w:val="nil"/>
          <w:left w:val="nil"/>
          <w:bottom w:val="nil"/>
          <w:right w:val="nil"/>
          <w:between w:val="nil"/>
        </w:pBdr>
        <w:jc w:val="both"/>
        <w:rPr>
          <w:rFonts w:ascii="Times New Roman" w:hAnsi="Times New Roman" w:cs="Times New Roman"/>
          <w:bCs/>
          <w:color w:val="000000"/>
          <w:sz w:val="24"/>
          <w:szCs w:val="24"/>
          <w:lang w:val="en-US"/>
        </w:rPr>
      </w:pPr>
      <w:r w:rsidRPr="0016202B">
        <w:rPr>
          <w:rFonts w:ascii="Times New Roman" w:hAnsi="Times New Roman" w:cs="Times New Roman"/>
          <w:bCs/>
          <w:color w:val="000000"/>
          <w:sz w:val="24"/>
          <w:szCs w:val="24"/>
          <w:lang w:val="en-US"/>
        </w:rPr>
        <w:lastRenderedPageBreak/>
        <w:t>At least half of the dataset consists of monthly or quarterly frequency indicators (GDP, inflation, unemployment, employment), satisfying the project’s frequency requirement.</w:t>
      </w:r>
    </w:p>
    <w:p w14:paraId="1CBE58DF" w14:textId="51AF05AB" w:rsidR="0016202B" w:rsidRPr="00576F56" w:rsidRDefault="0016202B" w:rsidP="0016202B">
      <w:pPr>
        <w:pBdr>
          <w:top w:val="nil"/>
          <w:left w:val="nil"/>
          <w:bottom w:val="nil"/>
          <w:right w:val="nil"/>
          <w:between w:val="nil"/>
        </w:pBdr>
        <w:jc w:val="both"/>
        <w:rPr>
          <w:rFonts w:ascii="Times New Roman" w:hAnsi="Times New Roman" w:cs="Times New Roman"/>
          <w:bCs/>
          <w:color w:val="000000"/>
          <w:sz w:val="24"/>
          <w:szCs w:val="24"/>
        </w:rPr>
      </w:pPr>
      <w:r w:rsidRPr="0016202B">
        <w:rPr>
          <w:rFonts w:ascii="Times New Roman" w:hAnsi="Times New Roman" w:cs="Times New Roman"/>
          <w:bCs/>
          <w:color w:val="000000"/>
          <w:sz w:val="24"/>
          <w:szCs w:val="24"/>
          <w:lang w:val="en-US"/>
        </w:rPr>
        <w:t>All indicators have been verified for Latvia (geo = LV) only, ensuring country-level consistency.</w:t>
      </w:r>
    </w:p>
    <w:p w14:paraId="1086FF47" w14:textId="77777777" w:rsidR="00437F20" w:rsidRPr="00437F20" w:rsidRDefault="00437F20" w:rsidP="00516D8D">
      <w:pPr>
        <w:pBdr>
          <w:top w:val="nil"/>
          <w:left w:val="nil"/>
          <w:bottom w:val="nil"/>
          <w:right w:val="nil"/>
          <w:between w:val="nil"/>
        </w:pBdr>
        <w:rPr>
          <w:rFonts w:ascii="Times New Roman" w:hAnsi="Times New Roman" w:cs="Times New Roman"/>
          <w:b/>
          <w:color w:val="000000"/>
          <w:sz w:val="24"/>
          <w:szCs w:val="24"/>
          <w:lang w:val="en-US"/>
        </w:rPr>
      </w:pPr>
    </w:p>
    <w:p w14:paraId="234B74B4" w14:textId="20C8E181" w:rsidR="00C4713E" w:rsidRPr="00437F20" w:rsidRDefault="00C4713E" w:rsidP="00873BF9">
      <w:pPr>
        <w:pStyle w:val="a3"/>
        <w:rPr>
          <w:rFonts w:ascii="Times New Roman" w:hAnsi="Times New Roman"/>
          <w:lang w:val="en-US"/>
        </w:rPr>
      </w:pPr>
    </w:p>
    <w:p w14:paraId="65D7FA0D" w14:textId="77777777" w:rsidR="00564D65" w:rsidRPr="00437F20" w:rsidRDefault="00564D65" w:rsidP="00873BF9">
      <w:pPr>
        <w:pStyle w:val="a3"/>
        <w:rPr>
          <w:rFonts w:ascii="Times New Roman" w:hAnsi="Times New Roman"/>
          <w:lang w:val="en-US"/>
        </w:rPr>
      </w:pPr>
    </w:p>
    <w:p w14:paraId="166AB863" w14:textId="77777777" w:rsidR="00564D65" w:rsidRPr="00437F20" w:rsidRDefault="00564D65" w:rsidP="00873BF9">
      <w:pPr>
        <w:pStyle w:val="a3"/>
        <w:rPr>
          <w:rFonts w:ascii="Times New Roman" w:hAnsi="Times New Roman"/>
          <w:lang w:val="en-US"/>
        </w:rPr>
      </w:pPr>
    </w:p>
    <w:p w14:paraId="36D1D551" w14:textId="77777777" w:rsidR="00564D65" w:rsidRPr="00437F20" w:rsidRDefault="00564D65" w:rsidP="00873BF9">
      <w:pPr>
        <w:pStyle w:val="a3"/>
        <w:rPr>
          <w:rFonts w:ascii="Times New Roman" w:hAnsi="Times New Roman"/>
          <w:lang w:val="en-US"/>
        </w:rPr>
      </w:pPr>
    </w:p>
    <w:p w14:paraId="08C2C7FE" w14:textId="77777777" w:rsidR="00564D65" w:rsidRPr="00437F20" w:rsidRDefault="00564D65" w:rsidP="00873BF9">
      <w:pPr>
        <w:pStyle w:val="a3"/>
        <w:rPr>
          <w:rFonts w:ascii="Times New Roman" w:hAnsi="Times New Roman"/>
          <w:lang w:val="en-US"/>
        </w:rPr>
      </w:pPr>
    </w:p>
    <w:p w14:paraId="2A7A238A" w14:textId="77777777" w:rsidR="00564D65" w:rsidRPr="00437F20" w:rsidRDefault="00564D65" w:rsidP="00873BF9">
      <w:pPr>
        <w:pStyle w:val="a3"/>
        <w:rPr>
          <w:rFonts w:ascii="Times New Roman" w:hAnsi="Times New Roman"/>
          <w:lang w:val="en-US"/>
        </w:rPr>
      </w:pPr>
    </w:p>
    <w:p w14:paraId="0F74F2AE" w14:textId="77777777" w:rsidR="00564D65" w:rsidRPr="00437F20" w:rsidRDefault="00564D65" w:rsidP="00873BF9">
      <w:pPr>
        <w:pStyle w:val="a3"/>
        <w:rPr>
          <w:rFonts w:ascii="Times New Roman" w:hAnsi="Times New Roman"/>
          <w:lang w:val="en-US"/>
        </w:rPr>
      </w:pPr>
    </w:p>
    <w:p w14:paraId="4302EBC1" w14:textId="77777777" w:rsidR="00564D65" w:rsidRPr="00437F20" w:rsidRDefault="00564D65" w:rsidP="00873BF9">
      <w:pPr>
        <w:pStyle w:val="a3"/>
        <w:rPr>
          <w:rFonts w:ascii="Times New Roman" w:hAnsi="Times New Roman"/>
          <w:lang w:val="en-US"/>
        </w:rPr>
      </w:pPr>
    </w:p>
    <w:p w14:paraId="4571214E" w14:textId="77777777" w:rsidR="00564D65" w:rsidRPr="00437F20" w:rsidRDefault="00564D65" w:rsidP="00873BF9">
      <w:pPr>
        <w:pStyle w:val="a3"/>
        <w:rPr>
          <w:rFonts w:ascii="Times New Roman" w:hAnsi="Times New Roman"/>
          <w:lang w:val="en-US"/>
        </w:rPr>
      </w:pPr>
    </w:p>
    <w:p w14:paraId="4258F321" w14:textId="77777777" w:rsidR="00564D65" w:rsidRPr="00437F20" w:rsidRDefault="00564D65" w:rsidP="00873BF9">
      <w:pPr>
        <w:pStyle w:val="a3"/>
        <w:rPr>
          <w:rFonts w:ascii="Times New Roman" w:hAnsi="Times New Roman"/>
          <w:lang w:val="en-US"/>
        </w:rPr>
      </w:pPr>
    </w:p>
    <w:p w14:paraId="278423DA" w14:textId="77777777" w:rsidR="00564D65" w:rsidRPr="00437F20" w:rsidRDefault="00564D65" w:rsidP="00873BF9">
      <w:pPr>
        <w:pStyle w:val="a3"/>
        <w:rPr>
          <w:rFonts w:ascii="Times New Roman" w:hAnsi="Times New Roman"/>
          <w:lang w:val="en-US"/>
        </w:rPr>
      </w:pPr>
    </w:p>
    <w:p w14:paraId="5851A570" w14:textId="45A6F684" w:rsidR="00C4713E" w:rsidRPr="00ED7118" w:rsidRDefault="00C4713E" w:rsidP="00C4713E">
      <w:pPr>
        <w:rPr>
          <w:rFonts w:ascii="Times New Roman" w:hAnsi="Times New Roman" w:cs="Times New Roman"/>
          <w:b/>
          <w:sz w:val="28"/>
          <w:lang w:val="en-US"/>
        </w:rPr>
      </w:pPr>
      <w:proofErr w:type="spellStart"/>
      <w:r w:rsidRPr="00ED7118">
        <w:rPr>
          <w:rFonts w:ascii="Times New Roman" w:hAnsi="Times New Roman" w:cs="Times New Roman"/>
          <w:b/>
          <w:sz w:val="28"/>
          <w:lang w:val="en-US"/>
        </w:rPr>
        <w:t>Concluzii</w:t>
      </w:r>
      <w:proofErr w:type="spellEnd"/>
    </w:p>
    <w:p w14:paraId="4FD20C17" w14:textId="77777777" w:rsidR="00386923" w:rsidRPr="00ED7118" w:rsidRDefault="00C4713E" w:rsidP="009317FA">
      <w:pPr>
        <w:ind w:firstLine="708"/>
        <w:jc w:val="both"/>
        <w:rPr>
          <w:rFonts w:ascii="Times New Roman" w:hAnsi="Times New Roman" w:cs="Times New Roman"/>
          <w:sz w:val="28"/>
          <w:lang w:val="en-US"/>
        </w:rPr>
      </w:pPr>
      <w:proofErr w:type="spellStart"/>
      <w:r w:rsidRPr="00ED621F">
        <w:rPr>
          <w:rFonts w:ascii="Times New Roman" w:hAnsi="Times New Roman" w:cs="Times New Roman"/>
          <w:sz w:val="28"/>
          <w:lang w:val="fr-FR"/>
        </w:rPr>
        <w:t>În</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urma</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efectuării</w:t>
      </w:r>
      <w:proofErr w:type="spellEnd"/>
      <w:r w:rsidRPr="00ED621F">
        <w:rPr>
          <w:rFonts w:ascii="Times New Roman" w:hAnsi="Times New Roman" w:cs="Times New Roman"/>
          <w:sz w:val="28"/>
          <w:lang w:val="fr-FR"/>
        </w:rPr>
        <w:t xml:space="preserve"> </w:t>
      </w:r>
      <w:proofErr w:type="spellStart"/>
      <w:r w:rsidRPr="00ED621F">
        <w:rPr>
          <w:rFonts w:ascii="Times New Roman" w:hAnsi="Times New Roman" w:cs="Times New Roman"/>
          <w:sz w:val="28"/>
          <w:lang w:val="fr-FR"/>
        </w:rPr>
        <w:t>lucrării</w:t>
      </w:r>
      <w:proofErr w:type="spellEnd"/>
      <w:r w:rsidRPr="00ED621F">
        <w:rPr>
          <w:rFonts w:ascii="Times New Roman" w:hAnsi="Times New Roman" w:cs="Times New Roman"/>
          <w:sz w:val="28"/>
          <w:lang w:val="fr-FR"/>
        </w:rPr>
        <w:t xml:space="preserve"> de </w:t>
      </w:r>
      <w:proofErr w:type="spellStart"/>
      <w:r w:rsidRPr="00ED621F">
        <w:rPr>
          <w:rFonts w:ascii="Times New Roman" w:hAnsi="Times New Roman" w:cs="Times New Roman"/>
          <w:sz w:val="28"/>
          <w:lang w:val="fr-FR"/>
        </w:rPr>
        <w:t>laborator</w:t>
      </w:r>
      <w:proofErr w:type="spellEnd"/>
      <w:r w:rsidRPr="00ED621F">
        <w:rPr>
          <w:rFonts w:ascii="Times New Roman" w:hAnsi="Times New Roman" w:cs="Times New Roman"/>
          <w:sz w:val="28"/>
          <w:lang w:val="fr-FR"/>
        </w:rPr>
        <w:t xml:space="preserve"> nr. </w:t>
      </w:r>
      <w:r w:rsidR="00386923" w:rsidRPr="00ED621F">
        <w:rPr>
          <w:rFonts w:ascii="Times New Roman" w:hAnsi="Times New Roman" w:cs="Times New Roman"/>
          <w:sz w:val="28"/>
          <w:lang w:val="fr-FR"/>
        </w:rPr>
        <w:t xml:space="preserve">1 s-au </w:t>
      </w:r>
      <w:proofErr w:type="spellStart"/>
      <w:r w:rsidR="00386923" w:rsidRPr="00ED621F">
        <w:rPr>
          <w:rFonts w:ascii="Times New Roman" w:hAnsi="Times New Roman" w:cs="Times New Roman"/>
          <w:sz w:val="28"/>
          <w:lang w:val="fr-FR"/>
        </w:rPr>
        <w:t>analizat</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două</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scheme</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echivalente</w:t>
      </w:r>
      <w:proofErr w:type="spellEnd"/>
      <w:r w:rsidR="00386923" w:rsidRPr="00ED621F">
        <w:rPr>
          <w:rFonts w:ascii="Times New Roman" w:hAnsi="Times New Roman" w:cs="Times New Roman"/>
          <w:sz w:val="28"/>
          <w:lang w:val="fr-FR"/>
        </w:rPr>
        <w:t xml:space="preserve"> ale </w:t>
      </w:r>
      <w:proofErr w:type="spellStart"/>
      <w:r w:rsidR="00386923" w:rsidRPr="00ED621F">
        <w:rPr>
          <w:rFonts w:ascii="Times New Roman" w:hAnsi="Times New Roman" w:cs="Times New Roman"/>
          <w:sz w:val="28"/>
          <w:lang w:val="fr-FR"/>
        </w:rPr>
        <w:t>canalelor</w:t>
      </w:r>
      <w:proofErr w:type="spellEnd"/>
      <w:r w:rsidR="00386923" w:rsidRPr="00ED621F">
        <w:rPr>
          <w:rFonts w:ascii="Times New Roman" w:hAnsi="Times New Roman" w:cs="Times New Roman"/>
          <w:sz w:val="28"/>
          <w:lang w:val="fr-FR"/>
        </w:rPr>
        <w:t xml:space="preserve"> de </w:t>
      </w:r>
      <w:proofErr w:type="spellStart"/>
      <w:r w:rsidR="00386923" w:rsidRPr="00ED621F">
        <w:rPr>
          <w:rFonts w:ascii="Times New Roman" w:hAnsi="Times New Roman" w:cs="Times New Roman"/>
          <w:sz w:val="28"/>
          <w:lang w:val="fr-FR"/>
        </w:rPr>
        <w:t>comunicare</w:t>
      </w:r>
      <w:proofErr w:type="spellEnd"/>
      <w:r w:rsidR="00386923" w:rsidRPr="00ED621F">
        <w:rPr>
          <w:rFonts w:ascii="Times New Roman" w:hAnsi="Times New Roman" w:cs="Times New Roman"/>
          <w:sz w:val="28"/>
          <w:lang w:val="fr-FR"/>
        </w:rPr>
        <w:t xml:space="preserve"> in </w:t>
      </w:r>
      <w:proofErr w:type="spellStart"/>
      <w:r w:rsidR="00386923" w:rsidRPr="00ED621F">
        <w:rPr>
          <w:rFonts w:ascii="Times New Roman" w:hAnsi="Times New Roman" w:cs="Times New Roman"/>
          <w:sz w:val="28"/>
          <w:lang w:val="fr-FR"/>
        </w:rPr>
        <w:t>cod</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serie</w:t>
      </w:r>
      <w:proofErr w:type="spellEnd"/>
      <w:r w:rsidR="00386923" w:rsidRPr="00ED621F">
        <w:rPr>
          <w:rFonts w:ascii="Times New Roman" w:hAnsi="Times New Roman" w:cs="Times New Roman"/>
          <w:sz w:val="28"/>
          <w:lang w:val="fr-FR"/>
        </w:rPr>
        <w:t xml:space="preserve"> si </w:t>
      </w:r>
      <w:proofErr w:type="spellStart"/>
      <w:r w:rsidR="00386923" w:rsidRPr="00ED621F">
        <w:rPr>
          <w:rFonts w:ascii="Times New Roman" w:hAnsi="Times New Roman" w:cs="Times New Roman"/>
          <w:sz w:val="28"/>
          <w:lang w:val="fr-FR"/>
        </w:rPr>
        <w:t>cod</w:t>
      </w:r>
      <w:proofErr w:type="spellEnd"/>
      <w:r w:rsidR="00386923" w:rsidRPr="00ED621F">
        <w:rPr>
          <w:rFonts w:ascii="Times New Roman" w:hAnsi="Times New Roman" w:cs="Times New Roman"/>
          <w:sz w:val="28"/>
          <w:lang w:val="fr-FR"/>
        </w:rPr>
        <w:t xml:space="preserve"> </w:t>
      </w:r>
      <w:proofErr w:type="spellStart"/>
      <w:r w:rsidR="00386923" w:rsidRPr="00ED621F">
        <w:rPr>
          <w:rFonts w:ascii="Times New Roman" w:hAnsi="Times New Roman" w:cs="Times New Roman"/>
          <w:sz w:val="28"/>
          <w:lang w:val="fr-FR"/>
        </w:rPr>
        <w:t>parallel</w:t>
      </w:r>
      <w:proofErr w:type="spellEnd"/>
      <w:r w:rsidR="00386923" w:rsidRPr="00ED621F">
        <w:rPr>
          <w:rFonts w:ascii="Times New Roman" w:hAnsi="Times New Roman" w:cs="Times New Roman"/>
          <w:sz w:val="28"/>
          <w:lang w:val="fr-FR"/>
        </w:rPr>
        <w:t xml:space="preserve">. </w:t>
      </w:r>
      <w:proofErr w:type="spellStart"/>
      <w:r w:rsidR="00386923" w:rsidRPr="00ED7118">
        <w:rPr>
          <w:rFonts w:ascii="Times New Roman" w:hAnsi="Times New Roman" w:cs="Times New Roman"/>
          <w:sz w:val="28"/>
          <w:lang w:val="en-US"/>
        </w:rPr>
        <w:t>În</w:t>
      </w:r>
      <w:proofErr w:type="spellEnd"/>
      <w:r w:rsidR="00386923" w:rsidRPr="00ED7118">
        <w:rPr>
          <w:rFonts w:ascii="Times New Roman" w:hAnsi="Times New Roman" w:cs="Times New Roman"/>
          <w:sz w:val="28"/>
          <w:lang w:val="en-US"/>
        </w:rPr>
        <w:t xml:space="preserve"> </w:t>
      </w:r>
      <w:proofErr w:type="spellStart"/>
      <w:r w:rsidR="00386923" w:rsidRPr="00ED7118">
        <w:rPr>
          <w:rFonts w:ascii="Times New Roman" w:hAnsi="Times New Roman" w:cs="Times New Roman"/>
          <w:sz w:val="28"/>
          <w:lang w:val="en-US"/>
        </w:rPr>
        <w:t>rezultatul</w:t>
      </w:r>
      <w:proofErr w:type="spellEnd"/>
      <w:r w:rsidR="00386923" w:rsidRPr="00ED7118">
        <w:rPr>
          <w:rFonts w:ascii="Times New Roman" w:hAnsi="Times New Roman" w:cs="Times New Roman"/>
          <w:sz w:val="28"/>
          <w:lang w:val="en-US"/>
        </w:rPr>
        <w:t xml:space="preserve"> </w:t>
      </w:r>
      <w:proofErr w:type="spellStart"/>
      <w:r w:rsidR="00386923" w:rsidRPr="00ED7118">
        <w:rPr>
          <w:rFonts w:ascii="Times New Roman" w:hAnsi="Times New Roman" w:cs="Times New Roman"/>
          <w:sz w:val="28"/>
          <w:lang w:val="en-US"/>
        </w:rPr>
        <w:t>simulărilor</w:t>
      </w:r>
      <w:proofErr w:type="spellEnd"/>
      <w:r w:rsidR="00386923" w:rsidRPr="00ED7118">
        <w:rPr>
          <w:rFonts w:ascii="Times New Roman" w:hAnsi="Times New Roman" w:cs="Times New Roman"/>
          <w:sz w:val="28"/>
          <w:lang w:val="en-US"/>
        </w:rPr>
        <w:t xml:space="preserve"> effectuate s-</w:t>
      </w:r>
      <w:proofErr w:type="gramStart"/>
      <w:r w:rsidR="00386923" w:rsidRPr="00ED7118">
        <w:rPr>
          <w:rFonts w:ascii="Times New Roman" w:hAnsi="Times New Roman" w:cs="Times New Roman"/>
          <w:sz w:val="28"/>
          <w:lang w:val="en-US"/>
        </w:rPr>
        <w:t>a</w:t>
      </w:r>
      <w:proofErr w:type="gramEnd"/>
      <w:r w:rsidR="00386923" w:rsidRPr="00ED7118">
        <w:rPr>
          <w:rFonts w:ascii="Times New Roman" w:hAnsi="Times New Roman" w:cs="Times New Roman"/>
          <w:sz w:val="28"/>
          <w:lang w:val="en-US"/>
        </w:rPr>
        <w:t xml:space="preserve"> observant:</w:t>
      </w:r>
    </w:p>
    <w:p w14:paraId="1AF5A6A5"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1. </w:t>
      </w:r>
    </w:p>
    <w:p w14:paraId="4181783A"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2. </w:t>
      </w:r>
    </w:p>
    <w:p w14:paraId="22C6225A" w14:textId="77777777" w:rsidR="00386923" w:rsidRPr="00ED7118" w:rsidRDefault="00386923" w:rsidP="00C4713E">
      <w:pPr>
        <w:rPr>
          <w:rFonts w:ascii="Times New Roman" w:hAnsi="Times New Roman" w:cs="Times New Roman"/>
          <w:sz w:val="28"/>
          <w:lang w:val="en-US"/>
        </w:rPr>
      </w:pPr>
      <w:r w:rsidRPr="00ED7118">
        <w:rPr>
          <w:rFonts w:ascii="Times New Roman" w:hAnsi="Times New Roman" w:cs="Times New Roman"/>
          <w:sz w:val="28"/>
          <w:lang w:val="en-US"/>
        </w:rPr>
        <w:t xml:space="preserve">3. </w:t>
      </w:r>
    </w:p>
    <w:p w14:paraId="557FC99C" w14:textId="77777777" w:rsidR="00C4713E" w:rsidRPr="00ED7118" w:rsidRDefault="00C4713E" w:rsidP="00873BF9">
      <w:pPr>
        <w:pStyle w:val="a3"/>
        <w:rPr>
          <w:rFonts w:ascii="Times New Roman" w:hAnsi="Times New Roman"/>
        </w:rPr>
      </w:pPr>
    </w:p>
    <w:sectPr w:rsidR="00C4713E" w:rsidRPr="00ED7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5"/>
  </w:num>
  <w:num w:numId="4" w16cid:durableId="1509295558">
    <w:abstractNumId w:val="3"/>
  </w:num>
  <w:num w:numId="5" w16cid:durableId="1527255555">
    <w:abstractNumId w:val="2"/>
  </w:num>
  <w:num w:numId="6" w16cid:durableId="144553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336C4"/>
    <w:rsid w:val="000947E9"/>
    <w:rsid w:val="000E6E30"/>
    <w:rsid w:val="00157944"/>
    <w:rsid w:val="0016202B"/>
    <w:rsid w:val="00166365"/>
    <w:rsid w:val="00190E50"/>
    <w:rsid w:val="00202ACD"/>
    <w:rsid w:val="002A220D"/>
    <w:rsid w:val="002D6EB2"/>
    <w:rsid w:val="002F22CA"/>
    <w:rsid w:val="00313DD0"/>
    <w:rsid w:val="00332203"/>
    <w:rsid w:val="00335B64"/>
    <w:rsid w:val="003660CE"/>
    <w:rsid w:val="00370D81"/>
    <w:rsid w:val="00375306"/>
    <w:rsid w:val="00386923"/>
    <w:rsid w:val="003A390E"/>
    <w:rsid w:val="004040EC"/>
    <w:rsid w:val="00437F20"/>
    <w:rsid w:val="004546F7"/>
    <w:rsid w:val="00467D5E"/>
    <w:rsid w:val="004979DE"/>
    <w:rsid w:val="004D7664"/>
    <w:rsid w:val="0051004F"/>
    <w:rsid w:val="00511486"/>
    <w:rsid w:val="00516D8D"/>
    <w:rsid w:val="00553B7D"/>
    <w:rsid w:val="00564D65"/>
    <w:rsid w:val="00576F56"/>
    <w:rsid w:val="00584702"/>
    <w:rsid w:val="005A335F"/>
    <w:rsid w:val="005B5DD1"/>
    <w:rsid w:val="006105D1"/>
    <w:rsid w:val="00827720"/>
    <w:rsid w:val="00835BB5"/>
    <w:rsid w:val="00845E62"/>
    <w:rsid w:val="00873BF9"/>
    <w:rsid w:val="008A3179"/>
    <w:rsid w:val="009137B1"/>
    <w:rsid w:val="00917F70"/>
    <w:rsid w:val="009317FA"/>
    <w:rsid w:val="00936C71"/>
    <w:rsid w:val="00950041"/>
    <w:rsid w:val="00974AE9"/>
    <w:rsid w:val="009A1F0E"/>
    <w:rsid w:val="009A4B47"/>
    <w:rsid w:val="009C16EE"/>
    <w:rsid w:val="009E16DB"/>
    <w:rsid w:val="00A057D7"/>
    <w:rsid w:val="00A1181E"/>
    <w:rsid w:val="00A80E0B"/>
    <w:rsid w:val="00AB4189"/>
    <w:rsid w:val="00B02C23"/>
    <w:rsid w:val="00B21A76"/>
    <w:rsid w:val="00B56FB8"/>
    <w:rsid w:val="00BB4505"/>
    <w:rsid w:val="00C4713E"/>
    <w:rsid w:val="00C53D2E"/>
    <w:rsid w:val="00C868CD"/>
    <w:rsid w:val="00C95F27"/>
    <w:rsid w:val="00CA09B5"/>
    <w:rsid w:val="00CA2BDC"/>
    <w:rsid w:val="00CB576D"/>
    <w:rsid w:val="00CD1747"/>
    <w:rsid w:val="00CD2A49"/>
    <w:rsid w:val="00D25337"/>
    <w:rsid w:val="00E00739"/>
    <w:rsid w:val="00E0343D"/>
    <w:rsid w:val="00EA2E5E"/>
    <w:rsid w:val="00EA4AD5"/>
    <w:rsid w:val="00EA524B"/>
    <w:rsid w:val="00ED621F"/>
    <w:rsid w:val="00ED7118"/>
    <w:rsid w:val="00EE3B55"/>
    <w:rsid w:val="00F136D8"/>
    <w:rsid w:val="00F14D83"/>
    <w:rsid w:val="00F62661"/>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SM.POP.NE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808</Words>
  <Characters>4610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14</cp:revision>
  <cp:lastPrinted>2020-09-04T07:12:00Z</cp:lastPrinted>
  <dcterms:created xsi:type="dcterms:W3CDTF">2020-09-04T07:11:00Z</dcterms:created>
  <dcterms:modified xsi:type="dcterms:W3CDTF">2025-10-29T11:52:00Z</dcterms:modified>
</cp:coreProperties>
</file>