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2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3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3 [1], página 5 de transmissão [1</w:t>
      </w:r>
      <w:proofErr w:type="gramStart"/>
      <w:r w:rsidRPr="00471BF8">
        <w:rPr>
          <w:rFonts w:ascii="Arial" w:eastAsia="Times New Roman" w:hAnsi="Arial" w:cs="Arial"/>
          <w:color w:val="000000"/>
          <w:sz w:val="18"/>
          <w:szCs w:val="18"/>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5 de [1], página 6 de [1]. Tabela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segment</w:t>
      </w:r>
      <w:proofErr w:type="spellEnd"/>
      <w:r w:rsidRPr="00471BF8">
        <w:rPr>
          <w:rFonts w:ascii="Arial" w:eastAsia="Times New Roman" w:hAnsi="Arial" w:cs="Arial"/>
          <w:color w:val="000000"/>
          <w:sz w:val="18"/>
          <w:szCs w:val="18"/>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Spacings</w:t>
      </w:r>
      <w:proofErr w:type="spellEnd"/>
      <w:r w:rsidRPr="00471BF8">
        <w:rPr>
          <w:rFonts w:ascii="Arial" w:eastAsia="Times New Roman" w:hAnsi="Arial" w:cs="Arial"/>
          <w:color w:val="000000"/>
          <w:sz w:val="18"/>
          <w:szCs w:val="18"/>
        </w:rPr>
        <w:t>” [2] e também a “</w:t>
      </w:r>
      <w:proofErr w:type="spellStart"/>
      <w:r w:rsidRPr="00471BF8">
        <w:rPr>
          <w:rFonts w:ascii="Arial" w:eastAsia="Times New Roman" w:hAnsi="Arial" w:cs="Arial"/>
          <w:color w:val="000000"/>
          <w:sz w:val="18"/>
          <w:szCs w:val="18"/>
        </w:rPr>
        <w:t>Undergroud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w:t>
      </w:r>
      <w:proofErr w:type="spellEnd"/>
      <w:r w:rsidRPr="00471BF8">
        <w:rPr>
          <w:rFonts w:ascii="Arial" w:eastAsia="Times New Roman" w:hAnsi="Arial" w:cs="Arial"/>
          <w:color w:val="000000"/>
          <w:sz w:val="18"/>
          <w:szCs w:val="18"/>
        </w:rPr>
        <w:t>” da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página 4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Material, tamanho, filamento, resistência, diâmetro, capacidade de corrente, GMR,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características dos condutores</w:t>
      </w:r>
      <w:proofErr w:type="gramStart"/>
      <w:r w:rsidRPr="00471BF8">
        <w:rPr>
          <w:rFonts w:ascii="Arial" w:eastAsia="Times New Roman" w:hAnsi="Arial" w:cs="Arial"/>
          <w:color w:val="000000"/>
          <w:sz w:val="18"/>
          <w:szCs w:val="18"/>
        </w:rPr>
        <w:t>, seja</w:t>
      </w:r>
      <w:proofErr w:type="gramEnd"/>
      <w:r w:rsidRPr="00471BF8">
        <w:rPr>
          <w:rFonts w:ascii="Arial" w:eastAsia="Times New Roman" w:hAnsi="Arial" w:cs="Arial"/>
          <w:color w:val="000000"/>
          <w:sz w:val="18"/>
          <w:szCs w:val="18"/>
        </w:rPr>
        <w:t xml:space="preserve"> de fase ou de neutro, de cada ramo são importantes para descrição do caso base. Dentre elas: material, tamanho, filamento, resistência, diâmetro, capacidade de corrente, GMR,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ID da forma de espaçamento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Configuração,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condutor fase (chave estrangeira), ID condutor neutro (chave estrangeira) e </w:t>
      </w:r>
      <w:proofErr w:type="gramStart"/>
      <w:r w:rsidRPr="00471BF8">
        <w:rPr>
          <w:rFonts w:ascii="Arial" w:eastAsia="Times New Roman" w:hAnsi="Arial" w:cs="Arial"/>
          <w:color w:val="000000"/>
          <w:sz w:val="18"/>
          <w:szCs w:val="18"/>
        </w:rPr>
        <w:t>descrição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5, página 6 de transmissão [1]. 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da página 4 e “Underground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w:t>
      </w:r>
      <w:proofErr w:type="gramStart"/>
      <w:r w:rsidRPr="00471BF8">
        <w:rPr>
          <w:rFonts w:ascii="Arial" w:eastAsia="Times New Roman" w:hAnsi="Arial" w:cs="Arial"/>
          <w:color w:val="000000"/>
          <w:sz w:val="18"/>
          <w:szCs w:val="18"/>
        </w:rPr>
        <w:t>código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3 e 5 de transmissão. Figura 10.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áreas representam o local em que uma barra ou ramo está inserido. É representado por um ID e uma descrição. Como este valor é único para cada caso base, seu ID se torna chave estrangeira. Para casos de intercâmbio a área também ganha um código, representado por meio do atributo de mesmo nome.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182FA1"/>
    <w:rsid w:val="001A3CD9"/>
    <w:rsid w:val="001B6E79"/>
    <w:rsid w:val="00212B05"/>
    <w:rsid w:val="00230D81"/>
    <w:rsid w:val="00245658"/>
    <w:rsid w:val="0025043D"/>
    <w:rsid w:val="002C192E"/>
    <w:rsid w:val="002C7D23"/>
    <w:rsid w:val="00332B07"/>
    <w:rsid w:val="00350DDB"/>
    <w:rsid w:val="0038032C"/>
    <w:rsid w:val="003D4312"/>
    <w:rsid w:val="00471BF8"/>
    <w:rsid w:val="004A78B6"/>
    <w:rsid w:val="00500682"/>
    <w:rsid w:val="005734EF"/>
    <w:rsid w:val="006337E7"/>
    <w:rsid w:val="0068640D"/>
    <w:rsid w:val="006B1DF6"/>
    <w:rsid w:val="0070636A"/>
    <w:rsid w:val="00764091"/>
    <w:rsid w:val="007D367D"/>
    <w:rsid w:val="007E6C0A"/>
    <w:rsid w:val="0083274C"/>
    <w:rsid w:val="00876771"/>
    <w:rsid w:val="008F46AF"/>
    <w:rsid w:val="009C13CB"/>
    <w:rsid w:val="009E153A"/>
    <w:rsid w:val="009E591F"/>
    <w:rsid w:val="009F7545"/>
    <w:rsid w:val="00A23578"/>
    <w:rsid w:val="00A5284F"/>
    <w:rsid w:val="00A8672C"/>
    <w:rsid w:val="00B15AF1"/>
    <w:rsid w:val="00B65791"/>
    <w:rsid w:val="00B67342"/>
    <w:rsid w:val="00BB709C"/>
    <w:rsid w:val="00C226B9"/>
    <w:rsid w:val="00C67E79"/>
    <w:rsid w:val="00CE73CC"/>
    <w:rsid w:val="00D739FE"/>
    <w:rsid w:val="00D82C10"/>
    <w:rsid w:val="00D83108"/>
    <w:rsid w:val="00D922E0"/>
    <w:rsid w:val="00EC5440"/>
    <w:rsid w:val="00F731BD"/>
    <w:rsid w:val="00F819CD"/>
    <w:rsid w:val="00F81C7C"/>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Pages>
  <Words>2717</Words>
  <Characters>14673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11</cp:revision>
  <dcterms:created xsi:type="dcterms:W3CDTF">2015-06-28T19:22:00Z</dcterms:created>
  <dcterms:modified xsi:type="dcterms:W3CDTF">2015-07-04T17:12:00Z</dcterms:modified>
</cp:coreProperties>
</file>