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spacing w:after="80"/>
        <w:jc w:val="center"/>
      </w:pPr>
      <w:r>
        <w:rPr>
          <w:b/>
          <w:bCs/>
          <w:color w:val="1D4ED8"/>
          <w:sz w:val="56"/>
          <w:szCs w:val="56"/>
        </w:rPr>
        <w:t xml:space="preserve">APITOFUT</w:t>
      </w:r>
    </w:p>
    <w:p>
      <w:pPr>
        <w:spacing w:after="300"/>
        <w:jc w:val="center"/>
      </w:pPr>
      <w:r>
        <w:rPr>
          <w:color w:val="475569"/>
          <w:sz w:val="24"/>
          <w:szCs w:val="24"/>
        </w:rPr>
        <w:t xml:space="preserve">Plataforma de Gestão de Competições de Futebol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MODELO DE DADOS RELACIONAL</w:t>
      </w:r>
    </w:p>
    <w:p>
      <w:pPr>
        <w:spacing w:after="400"/>
        <w:jc w:val="center"/>
      </w:pPr>
      <w:r>
        <w:rPr>
          <w:color w:val="475569"/>
          <w:sz w:val="20"/>
          <w:szCs w:val="20"/>
        </w:rPr>
        <w:t xml:space="preserve">PostgreSQL 14+ · derivado do protótipo funcional</w:t>
      </w:r>
    </w:p>
    <w:p/>
    <w:p/>
    <w:p/>
    <w:p/>
    <w:p/>
    <w:p/>
    <w:p>
      <w:pPr>
        <w:jc w:val="center"/>
      </w:pPr>
      <w:r>
        <w:rPr>
          <w:i/>
          <w:iCs/>
          <w:color w:val="475569"/>
          <w:sz w:val="18"/>
          <w:szCs w:val="18"/>
        </w:rPr>
        <w:t xml:space="preserve">Documento complementar ao arquivo apitofut-schema.sql</w:t>
      </w:r>
    </w:p>
    <w:p>
      <w:pPr>
        <w:jc w:val="center"/>
      </w:pPr>
      <w:r>
        <w:rPr>
          <w:color w:val="475569"/>
          <w:sz w:val="18"/>
          <w:szCs w:val="18"/>
        </w:rPr>
        <w:t xml:space="preserve">27 tabelas · 16 tipos enumerados · 3 visões · 4 funções · 6 gatilhos</w:t>
      </w:r>
    </w:p>
    <w:p>
      <w:r>
        <w:br w:type="page"/>
      </w:r>
    </w:p>
    <w:p>
      <w:pPr>
        <w:pStyle w:val="Heading1"/>
        <w:spacing w:after="160" w:before="34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40"/>
      </w:pPr>
      <w:r>
        <w:t xml:space="preserve">1. Objetivo e origem</w:t>
      </w:r>
    </w:p>
    <w:p>
      <w:pPr>
        <w:spacing w:after="120"/>
      </w:pPr>
      <w:r>
        <w:rPr>
          <w:sz w:val="20"/>
          <w:szCs w:val="20"/>
        </w:rPr>
        <w:t xml:space="preserve">Este documento descreve o modelo de dados relacional do ApitoFut, derivado diretamente do protótipo funcional validado. O protótipo armazenava todo o estado em um único objeto JSON no localStorage do navegador; este modelo traduz aquela estrutura para um banco relacional, preservando as regras de negócio já testadas e acrescentando o que um ambiente multiusuário exige.</w:t>
      </w:r>
    </w:p>
    <w:p>
      <w:pPr>
        <w:spacing w:after="120"/>
      </w:pPr>
      <w:r>
        <w:rPr>
          <w:sz w:val="20"/>
          <w:szCs w:val="20"/>
        </w:rPr>
        <w:t xml:space="preserve">Cada entidade indica o requisito funcional (RF) que atende, permitindo rastrear a especificação até a implementação.</w:t>
      </w:r>
    </w:p>
    <w:p>
      <w:pPr>
        <w:pStyle w:val="Heading2"/>
        <w:spacing w:after="120" w:before="260"/>
      </w:pPr>
      <w:r>
        <w:t xml:space="preserve">1.1 O que muda em relação ao protótipo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2000"/>
        <w:gridCol w:w="3300"/>
        <w:gridCol w:w="4060"/>
      </w:tblGrid>
      <w:tr>
        <w:trPr>
          <w:tblHeader/>
        </w:trPr>
        <w:tc>
          <w:tcPr>
            <w:tcW w:type="dxa" w:w="20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33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Protótipo</w:t>
            </w:r>
          </w:p>
        </w:tc>
        <w:tc>
          <w:tcPr>
            <w:tcW w:type="dxa" w:w="406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Modelo relacional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Persistência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localStorage (~5 MB)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PostgreSQL, sem limite prático</w:t>
            </w:r>
          </w:p>
        </w:tc>
      </w:tr>
      <w:tr>
        <w:tc>
          <w:tcPr>
            <w:tcW w:type="dxa" w:w="2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Concorrência</w:t>
            </w:r>
          </w:p>
        </w:tc>
        <w:tc>
          <w:tcPr>
            <w:tcW w:type="dxa" w:w="3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Um operador por vez</w:t>
            </w:r>
          </w:p>
        </w:tc>
        <w:tc>
          <w:tcPr>
            <w:tcW w:type="dxa" w:w="4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Vários operadores simultâneos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Senhas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Texto puro no JSON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Hash bcrypt/argon2</w:t>
            </w:r>
          </w:p>
        </w:tc>
      </w:tr>
      <w:tr>
        <w:tc>
          <w:tcPr>
            <w:tcW w:type="dxa" w:w="2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Imagens</w:t>
            </w:r>
          </w:p>
        </w:tc>
        <w:tc>
          <w:tcPr>
            <w:tcW w:type="dxa" w:w="3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base64 embutido</w:t>
            </w:r>
          </w:p>
        </w:tc>
        <w:tc>
          <w:tcPr>
            <w:tcW w:type="dxa" w:w="4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URL para storage de objetos (S3/GCS)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Multi-tenant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Campo texto no usuário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Entidade organizações + RLS</w:t>
            </w:r>
          </w:p>
        </w:tc>
      </w:tr>
      <w:tr>
        <w:tc>
          <w:tcPr>
            <w:tcW w:type="dxa" w:w="2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Estruturas aninhadas</w:t>
            </w:r>
          </w:p>
        </w:tc>
        <w:tc>
          <w:tcPr>
            <w:tcW w:type="dxa" w:w="3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Arrays dentro do objeto</w:t>
            </w:r>
          </w:p>
        </w:tc>
        <w:tc>
          <w:tcPr>
            <w:tcW w:type="dxa" w:w="4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Tabelas com chave estrangeira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Configurações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Objeto config por categoria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Seis tabelas normalizadas</w:t>
            </w:r>
          </w:p>
        </w:tc>
      </w:tr>
      <w:tr>
        <w:tc>
          <w:tcPr>
            <w:tcW w:type="dxa" w:w="2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Integridade</w:t>
            </w:r>
          </w:p>
        </w:tc>
        <w:tc>
          <w:tcPr>
            <w:tcW w:type="dxa" w:w="3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Validada em JavaScript</w:t>
            </w:r>
          </w:p>
        </w:tc>
        <w:tc>
          <w:tcPr>
            <w:tcW w:type="dxa" w:w="4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Constraints e gatilhos no banco</w:t>
            </w:r>
          </w:p>
        </w:tc>
      </w:tr>
    </w:tbl>
    <w:p>
      <w:pPr>
        <w:pStyle w:val="Heading2"/>
        <w:spacing w:after="120" w:before="260"/>
      </w:pPr>
      <w:r>
        <w:t xml:space="preserve">1.2 Decisões de modelagem</w:t>
      </w:r>
    </w:p>
    <w:p>
      <w:pPr>
        <w:pStyle w:val="Heading3"/>
        <w:spacing w:after="100" w:before="200"/>
      </w:pPr>
      <w:r>
        <w:t xml:space="preserve">Base única de atletas</w:t>
      </w:r>
    </w:p>
    <w:p>
      <w:pPr>
        <w:spacing w:after="120"/>
      </w:pPr>
      <w:r>
        <w:rPr>
          <w:sz w:val="20"/>
          <w:szCs w:val="20"/>
        </w:rPr>
        <w:t xml:space="preserve">A tabela atletas é global, sem vínculo com competição. O relacionamento com equipe e categoria acontece em inscricoes. É o que viabiliza o RF010 — reaproveitamento do cadastro entre competições e histórico completo do atleta.</w:t>
      </w:r>
    </w:p>
    <w:p>
      <w:pPr>
        <w:pStyle w:val="Heading3"/>
        <w:spacing w:after="100" w:before="200"/>
      </w:pPr>
      <w:r>
        <w:t xml:space="preserve">Configurações normalizadas, não JSON</w:t>
      </w:r>
    </w:p>
    <w:p>
      <w:pPr>
        <w:spacing w:after="120"/>
      </w:pPr>
      <w:r>
        <w:rPr>
          <w:sz w:val="20"/>
          <w:szCs w:val="20"/>
        </w:rPr>
        <w:t xml:space="preserve">O objeto config de cada categoria foi decomposto em seis tabelas. A alternativa seria uma coluna JSONB, mais simples de escrever, porém opaca para consultas e sem validação. Como essas configurações são consultadas a cada montagem de classificação e de súmula, a normalização paga o custo.</w:t>
      </w:r>
    </w:p>
    <w:p>
      <w:pPr>
        <w:pStyle w:val="Heading3"/>
        <w:spacing w:after="100" w:before="200"/>
      </w:pPr>
      <w:r>
        <w:t xml:space="preserve">Placar derivado dos lances</w:t>
      </w:r>
    </w:p>
    <w:p>
      <w:pPr>
        <w:spacing w:after="120"/>
      </w:pPr>
      <w:r>
        <w:rPr>
          <w:sz w:val="20"/>
          <w:szCs w:val="20"/>
        </w:rPr>
        <w:t xml:space="preserve">As colunas de placar não são editadas diretamente: um gatilho as recalcula a partir de jogo_eventos sempre que um lance é inserido, alterado ou removido. Isso elimina divergência entre a súmula e o placar — problema que apareceu no protótipo quando passamos a permitir a edição de lances já lançados.</w:t>
      </w:r>
    </w:p>
    <w:p>
      <w:pPr>
        <w:pStyle w:val="Heading3"/>
        <w:spacing w:after="100" w:before="200"/>
      </w:pPr>
      <w:r>
        <w:t xml:space="preserve">Equipes por competição</w:t>
      </w:r>
    </w:p>
    <w:p>
      <w:pPr>
        <w:spacing w:after="120"/>
      </w:pPr>
      <w:r>
        <w:rPr>
          <w:sz w:val="20"/>
          <w:szCs w:val="20"/>
        </w:rPr>
        <w:t xml:space="preserve">Fiel ao protótipo, times pertence a uma competição. Se no futuro for necessário um cadastro nacional de clubes reaproveitável, o caminho é criar clubes e transformar times em uma participação do clube na competição.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2. Visão geral das entidades</w:t>
      </w:r>
    </w:p>
    <w:p>
      <w:pPr>
        <w:spacing w:after="120"/>
      </w:pPr>
      <w:r>
        <w:rPr>
          <w:sz w:val="20"/>
          <w:szCs w:val="20"/>
        </w:rPr>
        <w:t xml:space="preserve">As 27 tabelas se organizam em oito blocos funcionais: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900"/>
        <w:gridCol w:w="5000"/>
        <w:gridCol w:w="2460"/>
      </w:tblGrid>
      <w:tr>
        <w:trPr>
          <w:tblHeader/>
        </w:trP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Bloco</w:t>
            </w:r>
          </w:p>
        </w:tc>
        <w:tc>
          <w:tcPr>
            <w:tcW w:type="dxa" w:w="50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Tabelas</w:t>
            </w:r>
          </w:p>
        </w:tc>
        <w:tc>
          <w:tcPr>
            <w:tcW w:type="dxa" w:w="246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Requisitos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Organizações e usuários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organizacoes, usuarios</w:t>
            </w:r>
          </w:p>
        </w:tc>
        <w:tc>
          <w:tcPr>
            <w:tcW w:type="dxa" w:w="2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RF002, RF031</w:t>
            </w:r>
          </w:p>
        </w:tc>
      </w:tr>
      <w:tr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Competições</w:t>
            </w:r>
          </w:p>
        </w:tc>
        <w:tc>
          <w:tcPr>
            <w:tcW w:type="dxa" w:w="5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competicoes, patrocinadores</w:t>
            </w:r>
          </w:p>
        </w:tc>
        <w:tc>
          <w:tcPr>
            <w:tcW w:type="dxa" w:w="24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RF002, RF003, RF025, RF026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Categorias e configurações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categorias, categoria_regras, categoria_inscricao_config, categoria_coluna_classificacao, categoria_criterio_desempate, categoria_campo_sumula, categoria_campo_atleta</w:t>
            </w:r>
          </w:p>
        </w:tc>
        <w:tc>
          <w:tcPr>
            <w:tcW w:type="dxa" w:w="2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RF004, RF005, RF009</w:t>
            </w:r>
          </w:p>
        </w:tc>
      </w:tr>
      <w:tr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Fases e grupos</w:t>
            </w:r>
          </w:p>
        </w:tc>
        <w:tc>
          <w:tcPr>
            <w:tcW w:type="dxa" w:w="5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fases, grupos</w:t>
            </w:r>
          </w:p>
        </w:tc>
        <w:tc>
          <w:tcPr>
            <w:tcW w:type="dxa" w:w="24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RF017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Equipes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times, categoria_times, comissao_tecnica</w:t>
            </w:r>
          </w:p>
        </w:tc>
        <w:tc>
          <w:tcPr>
            <w:tcW w:type="dxa" w:w="2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RF006, RF007</w:t>
            </w:r>
          </w:p>
        </w:tc>
      </w:tr>
      <w:tr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Atletas</w:t>
            </w:r>
          </w:p>
        </w:tc>
        <w:tc>
          <w:tcPr>
            <w:tcW w:type="dxa" w:w="5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atletas, atleta_documentos, inscricoes, faixas_etarias</w:t>
            </w:r>
          </w:p>
        </w:tc>
        <w:tc>
          <w:tcPr>
            <w:tcW w:type="dxa" w:w="24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RF008 a RF012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Infraestrutura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campos, campo_fotos, arbitros</w:t>
            </w:r>
          </w:p>
        </w:tc>
        <w:tc>
          <w:tcPr>
            <w:tcW w:type="dxa" w:w="2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RF013, RF014</w:t>
            </w:r>
          </w:p>
        </w:tc>
      </w:tr>
      <w:tr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Jogos e súmula</w:t>
            </w:r>
          </w:p>
        </w:tc>
        <w:tc>
          <w:tcPr>
            <w:tcW w:type="dxa" w:w="5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jogos, jogo_escalacoes, jogo_eventos, suspensoes</w:t>
            </w:r>
          </w:p>
        </w:tc>
        <w:tc>
          <w:tcPr>
            <w:tcW w:type="dxa" w:w="24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RF015 a RF022</w:t>
            </w:r>
          </w:p>
        </w:tc>
      </w:tr>
    </w:tbl>
    <w:p>
      <w:pPr>
        <w:pStyle w:val="Heading2"/>
        <w:spacing w:after="120" w:before="260"/>
      </w:pPr>
      <w:r>
        <w:t xml:space="preserve">2.1 Cadeia de relacionamentos</w:t>
      </w:r>
    </w:p>
    <w:p>
      <w:pPr>
        <w:spacing w:after="120"/>
      </w:pPr>
      <w:r>
        <w:rPr>
          <w:sz w:val="20"/>
          <w:szCs w:val="20"/>
        </w:rPr>
        <w:t xml:space="preserve">A hierarquia principal desce da organização até o lance individual: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organizacoes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└─ competicoes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├─ categorias ──┬─ categoria_regras (1:1)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│               ├─ categoria_inscricao_config (1:1)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│               ├─ categoria_campo_atleta / campo_sumula (1:N)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│               ├─ categoria_coluna_classificacao (1:N)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│               ├─ categoria_criterio_desempate (1:N)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│               ├─ fases (1:N)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│               ├─ grupos (1:N)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│               ├─ categoria_times (N:N com times)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│               ├─ inscricoes (N:N com atletas)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│               └─ jogos (1:N)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│                    ├─ jogo_escalacoes (1:N)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│                    └─ jogo_eventos (1:N)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├─ times ─ comissao_tecnica (1:N)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├─ campos ─ campo_fotos (1:N)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├─ arbitros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└─ patrocinadores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/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atletas (base global, fora da hierarquia)</w:t>
      </w:r>
    </w:p>
    <w:p>
      <w:pPr>
        <w:shd w:fill="F8FAFC" w:val="clear"/>
        <w:spacing w:after="6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└─ atleta_documentos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A exclusão de uma competição remove em cascata toda a sua árvore. Os atletas permanecem, pois pertencem à base global.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3. Dicionário de dados</w:t>
      </w:r>
    </w:p>
    <w:p>
      <w:pPr>
        <w:pStyle w:val="Heading2"/>
        <w:spacing w:after="120" w:before="260"/>
      </w:pPr>
      <w:r>
        <w:t xml:space="preserve">3.1 organizacoes</w:t>
      </w:r>
    </w:p>
    <w:p>
      <w:pPr>
        <w:spacing w:after="120"/>
      </w:pPr>
      <w:r>
        <w:rPr>
          <w:sz w:val="20"/>
          <w:szCs w:val="20"/>
        </w:rPr>
        <w:t xml:space="preserve">Tenant da plataforma. No protótipo era um campo de texto no usuário; foi promovida a entidade para suportar white-label e mais de um usuário por conta organizadora.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36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Descrição / regra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uuid PK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nome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Razão social ou nome da liga/escola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documento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CNPJ ou CPF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telefone, email_contato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text, citext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Contato administrativo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criado_em, atualizado_em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Auditoria</w:t>
            </w:r>
          </w:p>
        </w:tc>
      </w:tr>
    </w:tbl>
    <w:p>
      <w:pPr>
        <w:pStyle w:val="Heading2"/>
        <w:spacing w:after="120" w:before="260"/>
      </w:pPr>
      <w:r>
        <w:t xml:space="preserve">3.2 usuarios</w:t>
      </w:r>
    </w:p>
    <w:p>
      <w:pPr>
        <w:spacing w:after="120"/>
      </w:pPr>
      <w:r>
        <w:rPr>
          <w:sz w:val="20"/>
          <w:szCs w:val="20"/>
        </w:rPr>
        <w:t xml:space="preserve">Contas de acesso. O perfil define o alcance; a situação controla a liberação pelo ADM do sistema.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36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Descrição / regra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uuid PK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organizacao_id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uuid FK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Organização a que pertence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nome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Nome completo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email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citext UNIQUE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Login, sem distinção de maiúsculas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senha_hash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Hash bcrypt ou argon2 — nunca texto puro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perfil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superadmin, organizador, operador, tecnico, arbitro, atleta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situacao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pendente (padrão), ativo, bloqueado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liberado_por, liberado_em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uuid FK, timestamptz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Rastreia quem aprovou o acesso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ultimo_acesso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Último login bem-sucedido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Regra: toda conta nova nasce como pendente e não autentica até que um superadmin a mude para ativo. O primeiro usuário da base é criado como superadmin/ativo na carga inicial.</w:t>
      </w:r>
    </w:p>
    <w:p>
      <w:pPr>
        <w:pStyle w:val="Heading2"/>
        <w:spacing w:after="120" w:before="260"/>
      </w:pPr>
      <w:r>
        <w:t xml:space="preserve">3.3 competicoes</w:t>
      </w:r>
    </w:p>
    <w:p>
      <w:pPr>
        <w:spacing w:after="120"/>
      </w:pPr>
      <w:r>
        <w:rPr>
          <w:sz w:val="20"/>
          <w:szCs w:val="20"/>
        </w:rPr>
        <w:t xml:space="preserve">Entidade central. O status governa a visibilidade pública (RF025/RF026).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36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Descrição / regra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uuid PK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organizacao_id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uuid FK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Dono da competição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nome, slug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Slug é o endereço público: apitofut.com/{slug}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temporada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Ano base para a faixa etária Sub-N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data_inicio, data_fim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Período; fim não pode anteceder o início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regulamento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Texto do regulamento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logo_url, banner_url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Identidade visual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pais, estado, cidade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text, char(2)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Localização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cor_primaria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char(7)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Cor da marca em hex, validada por CHECK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dominio_personalizado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 UNIQUE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CNAME próprio (RF002)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em_criacao, publicada, em_andamento, encerrada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publicada_em, encerrada_em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Marcos do ciclo de vida</w:t>
            </w:r>
          </w:p>
        </w:tc>
      </w:tr>
    </w:tbl>
    <w:p>
      <w:pPr>
        <w:shd w:fill="FFFBEB" w:val="clear"/>
        <w:spacing w:after="120" w:before="120"/>
      </w:pPr>
      <w:r>
        <w:rPr>
          <w:color w:val="B45309"/>
          <w:sz w:val="18"/>
          <w:szCs w:val="18"/>
        </w:rPr>
        <w:t xml:space="preserve">Visibilidade por status: em_criacao — invisível ao público; publicada — tabela de jogos e classificação, sem nomes de atletas; em_andamento e encerrada — portal completo.</w:t>
      </w:r>
    </w:p>
    <w:p>
      <w:pPr>
        <w:pStyle w:val="Heading2"/>
        <w:spacing w:after="120" w:before="260"/>
      </w:pPr>
      <w:r>
        <w:t xml:space="preserve">3.4 categorias</w:t>
      </w:r>
    </w:p>
    <w:p>
      <w:pPr>
        <w:spacing w:after="120"/>
      </w:pPr>
      <w:r>
        <w:rPr>
          <w:sz w:val="20"/>
          <w:szCs w:val="20"/>
        </w:rPr>
        <w:t xml:space="preserve">Cada competição tem categorias ilimitadas, e cada uma carrega formato, número de equipes e grupos próprios.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36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Descrição / regra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uuid PK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competicao_id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uuid FK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Competição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nome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Sub-11, Adulto — único dentro da competição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tipo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infanto_juvenil, adulto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genero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masculino, feminino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modalidade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fut7, fut9, futsal, fut11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formato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grupos_mata, pontos_mata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num_times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2 a 128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num_grupos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1 a 16; forçado a 1 no formato pontos_mata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fase_mata_mata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Fase inicial do mata-mata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turno_returno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Ida e volta na fase de grupos</w:t>
            </w:r>
          </w:p>
        </w:tc>
      </w:tr>
    </w:tbl>
    <w:p>
      <w:pPr>
        <w:pStyle w:val="Heading2"/>
        <w:spacing w:after="120" w:before="260"/>
      </w:pPr>
      <w:r>
        <w:t xml:space="preserve">3.5 Configurações da categoria (RF005)</w:t>
      </w:r>
    </w:p>
    <w:p>
      <w:pPr>
        <w:spacing w:after="120"/>
      </w:pPr>
      <w:r>
        <w:rPr>
          <w:sz w:val="20"/>
          <w:szCs w:val="20"/>
        </w:rPr>
        <w:t xml:space="preserve">O objeto config do protótipo foi decomposto em seis tabelas. Todas em cascata a partir de categorias.</w:t>
      </w:r>
    </w:p>
    <w:p>
      <w:pPr>
        <w:pStyle w:val="Heading3"/>
        <w:spacing w:after="100" w:before="200"/>
      </w:pPr>
      <w:r>
        <w:t xml:space="preserve">categoria_regras (1:1)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36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Descrição / regra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suspensao_ativa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Padrão false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num_amarelos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Padrão 3 — amarelos que geram suspensão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jogos_por_amarelo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Padrão 1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jogos_por_vermelho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Padrão 1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acumular_dois_amarelos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Dois amarelos no mesmo jogo acumulam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pontos_vitoria / empate / derrota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Padrão 3 / 1 / 0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modelo_sumula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Modelo de impressão</w:t>
            </w:r>
          </w:p>
        </w:tc>
      </w:tr>
    </w:tbl>
    <w:p>
      <w:pPr>
        <w:pStyle w:val="Heading3"/>
        <w:spacing w:after="100" w:before="200"/>
      </w:pPr>
      <w:r>
        <w:t xml:space="preserve">categoria_inscricao_config (1:1)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36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Descrição / regra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max_atletas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Padrão 20 — limite por equipe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max_comissao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Padrão 3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permite_inscrever / editar / remover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 que a equipe pode fazer (padrão true/true/false)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inscricoes_abertas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Libera o auto-cadastro por link</w:t>
            </w:r>
          </w:p>
        </w:tc>
      </w:tr>
    </w:tbl>
    <w:p>
      <w:pPr>
        <w:pStyle w:val="Heading3"/>
        <w:spacing w:after="100" w:before="200"/>
      </w:pPr>
      <w:r>
        <w:t xml:space="preserve">Tabelas de configuração N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36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Descrição / regra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categoria_coluna_classificacao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PK (categoria, coluna)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Quais colunas aparecem na classificação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categoria_criterio_desempate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PK (categoria, ordem)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Critérios ordenados com direção ASC/DESC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categoria_campo_sumula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PK (categoria, campo)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Lances habilitados na súmula online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categoria_campo_atleta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PK (categoria, campo)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Pedir e obrigatório por campo da ficha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Em categoria_campo_atleta, o CHECK ck_obrig_exige_pedir impede marcar um campo como obrigatório sem que ele seja solicitado.</w:t>
      </w:r>
    </w:p>
    <w:p>
      <w:pPr>
        <w:pStyle w:val="Heading2"/>
        <w:spacing w:after="120" w:before="260"/>
      </w:pPr>
      <w:r>
        <w:t xml:space="preserve">3.6 fases e grupos</w:t>
      </w:r>
    </w:p>
    <w:p>
      <w:pPr>
        <w:spacing w:after="120"/>
      </w:pPr>
      <w:r>
        <w:rPr>
          <w:sz w:val="20"/>
          <w:szCs w:val="20"/>
        </w:rPr>
        <w:t xml:space="preserve">As fases são configuráveis: o organizador inclui, exclui, renomeia e reordena. A coluna ordem define a sequência do chaveamento e, por consequência, o avanço automático dos vencedores.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36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Descrição / regra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chave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Identificador interno, único na categoria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nome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Rótulo editável exibido em todo o sistema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tipo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grupos ou mata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num_jogos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Confrontos da fase; obrigatório quando tipo = mata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ordem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Sequência, única na categoria</w:t>
            </w:r>
          </w:p>
        </w:tc>
      </w:tr>
    </w:tbl>
    <w:p>
      <w:pPr>
        <w:pStyle w:val="Heading2"/>
        <w:spacing w:after="120" w:before="260"/>
      </w:pPr>
      <w:r>
        <w:t xml:space="preserve">3.7 times, categoria_times e comissao_tecnica</w:t>
      </w:r>
    </w:p>
    <w:p>
      <w:pPr>
        <w:spacing w:after="120"/>
      </w:pPr>
      <w:r>
        <w:rPr>
          <w:sz w:val="20"/>
          <w:szCs w:val="20"/>
        </w:rPr>
        <w:t xml:space="preserve">A equipe pertence à competição e se vincula a uma ou mais categorias por categoria_times, que também guarda o grupo em que ela caiu.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36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Descrição / regra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nome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Único dentro da competição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escudo_url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Imagem em storage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uniforme_primario / secundario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char(7)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Cores em hex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responsavel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Responsável pela inscrição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origem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organizador ou link_convite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codigo_acesso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char(6)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Código do auto-cadastro, único na competição</w:t>
            </w:r>
          </w:p>
        </w:tc>
      </w:tr>
    </w:tbl>
    <w:p>
      <w:pPr>
        <w:pStyle w:val="Heading2"/>
        <w:spacing w:after="120" w:before="260"/>
      </w:pPr>
      <w:r>
        <w:t xml:space="preserve">3.8 atletas e inscricoes</w:t>
      </w:r>
    </w:p>
    <w:p>
      <w:pPr>
        <w:spacing w:after="120"/>
      </w:pPr>
      <w:r>
        <w:rPr>
          <w:sz w:val="20"/>
          <w:szCs w:val="20"/>
        </w:rPr>
        <w:t xml:space="preserve">Base global de atletas. Toda participação é registrada em inscricoes.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36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Descrição / regra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atletas.cpf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char(11) UNIQUE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Chave natural de deduplicação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atletas.data_nascimento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Usada na validação de faixa etária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inscricoes.categoria_id + atleta_id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UNIQUE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Impede o atleta em duas equipes da mesma categoria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inscricoes.numero_camisa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1 a 99, único no elenco daquela categoria</w:t>
            </w:r>
          </w:p>
        </w:tc>
      </w:tr>
    </w:tbl>
    <w:p>
      <w:pPr>
        <w:shd w:fill="F0FDF4" w:val="clear"/>
        <w:spacing w:after="120" w:before="120"/>
      </w:pPr>
      <w:r>
        <w:rPr>
          <w:color w:val="15803D"/>
          <w:sz w:val="18"/>
          <w:szCs w:val="18"/>
        </w:rPr>
        <w:t xml:space="preserve">RF010 — o gatilho fn_valida_equipe_unica garante que o atleta dispute várias categorias da mesma competição sempre pela mesma equipe. A tentativa de inscrevê-lo por outra equipe é rejeitada pelo banco.</w:t>
      </w:r>
    </w:p>
    <w:p>
      <w:pPr>
        <w:pStyle w:val="Heading2"/>
        <w:spacing w:after="120" w:before="260"/>
      </w:pPr>
      <w:r>
        <w:t xml:space="preserve">3.9 jogos, escalações e eventos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36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Descrição / regra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mandante_id / visitante_id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uuid FK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Nulos enquanto o confronto não é definido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mandante_rotulo / visitante_rotulo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"1º Grupo A", "Vencedor Semifinal 1"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data, hora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date, time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Nulos na geração simples da tabela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agendado, ao_vivo, encerrado, adiado, cancelado, wo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placar_mandante / visitante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Calculados por gatilho a partir dos lances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penaltis_mandante / visitante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Disputa de pênaltis no mata-mata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periodo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smallint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0 intervalo, 1 primeiro tempo, 2 segundo, 3 encerrado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crono_base_seg, crono_rodando, crono_desde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int, boolean, timestamptz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Cronômetro; zera no intervalo e reinicia no 2º tempo</w:t>
            </w:r>
          </w:p>
        </w:tc>
      </w:tr>
    </w:tbl>
    <w:p>
      <w:pPr>
        <w:pStyle w:val="Heading3"/>
        <w:spacing w:after="100" w:before="200"/>
      </w:pPr>
      <w:r>
        <w:t xml:space="preserve">jogo_eventos</w:t>
      </w:r>
    </w:p>
    <w:p>
      <w:pPr>
        <w:spacing w:after="120"/>
      </w:pPr>
      <w:r>
        <w:rPr>
          <w:sz w:val="20"/>
          <w:szCs w:val="20"/>
        </w:rPr>
        <w:t xml:space="preserve">Registro de cada lance da súmula online. É a tabela de maior volume e a fonte de toda estatística.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Coluna</w:t>
            </w:r>
          </w:p>
        </w:tc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36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Descrição / regra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tipo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19 tipos, de gol a jogador_destaque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time_id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uuid FK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Sempre obrigatório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atleta_id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uuid FK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Nulo apenas em escanteio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assistencia_atleta_id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uuid FK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Lançada junto com o gol, nunca isolada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substituido_atleta_id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uuid FK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Quem saiu, nas substituições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minuto, periodo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int, smallint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Gravados pelo cronômetro; imutáveis na edição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gol_contra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Inverte o lado que recebe o gol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registrado_por</w:t>
            </w:r>
          </w:p>
        </w:tc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uuid FK</w:t>
            </w:r>
          </w:p>
        </w:tc>
        <w:tc>
          <w:tcPr>
            <w:tcW w:type="dxa" w:w="5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Operador responsável — rastreabilidade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Dois CHECKs sustentam regras validadas no protótipo: ck_evento_atleta exige atleta em todo lance exceto escanteio; ck_assist_diferente impede que a assistência seja creditada ao próprio autor do gol.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4. Regras de negócio no banco</w:t>
      </w:r>
    </w:p>
    <w:p>
      <w:pPr>
        <w:spacing w:after="120"/>
      </w:pPr>
      <w:r>
        <w:rPr>
          <w:sz w:val="20"/>
          <w:szCs w:val="20"/>
        </w:rPr>
        <w:t xml:space="preserve">Cinco regras foram implementadas no próprio banco, e não apenas na aplicação. O critério foi: regras cuja violação corrompe dados de forma difícil de detectar depois.</w:t>
      </w:r>
    </w:p>
    <w:tbl>
      <w:tblPr>
        <w:tblW w:type="dxa" w:w="84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3700"/>
        <w:gridCol w:w="3200"/>
        <w:gridCol w:w="1560"/>
      </w:tblGrid>
      <w:tr>
        <w:trPr>
          <w:tblHeader/>
        </w:trPr>
        <w:tc>
          <w:tcPr>
            <w:tcW w:type="dxa" w:w="37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Regra</w:t>
            </w:r>
          </w:p>
        </w:tc>
        <w:tc>
          <w:tcPr>
            <w:tcW w:type="dxa" w:w="32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Mecanismo</w:t>
            </w:r>
          </w:p>
        </w:tc>
        <w:tc>
          <w:tcPr>
            <w:tcW w:type="dxa" w:w="156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Atleta sempre pela mesma equipe na competição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Gatilho fn_valida_equipe_unica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RF010</w:t>
            </w:r>
          </w:p>
        </w:tc>
      </w:tr>
      <w:tr>
        <w:tc>
          <w:tcPr>
            <w:tcW w:type="dxa" w:w="3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Atleta único por categoria</w:t>
            </w:r>
          </w:p>
        </w:tc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UNIQUE (categoria_id, atleta_id)</w:t>
            </w:r>
          </w:p>
        </w:tc>
        <w:tc>
          <w:tcPr>
            <w:tcW w:type="dxa" w:w="1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RF010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Limite de atletas por equipe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Gatilho fn_valida_limite_elenco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RF005 · 2.1</w:t>
            </w:r>
          </w:p>
        </w:tc>
      </w:tr>
      <w:tr>
        <w:tc>
          <w:tcPr>
            <w:tcW w:type="dxa" w:w="3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Placar sempre igual à súmula</w:t>
            </w:r>
          </w:p>
        </w:tc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Gatilho fn_recalcula_placar</w:t>
            </w:r>
          </w:p>
        </w:tc>
        <w:tc>
          <w:tcPr>
            <w:tcW w:type="dxa" w:w="1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RF019, RF020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Escanteio sem atleta; demais lances com atleta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CHECK ck_evento_atleta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Central ao vivo</w:t>
            </w:r>
          </w:p>
        </w:tc>
      </w:tr>
      <w:tr>
        <w:tc>
          <w:tcPr>
            <w:tcW w:type="dxa" w:w="3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Assistência diferente do autor do gol</w:t>
            </w:r>
          </w:p>
        </w:tc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CHECK ck_assist_diferente</w:t>
            </w:r>
          </w:p>
        </w:tc>
        <w:tc>
          <w:tcPr>
            <w:tcW w:type="dxa" w:w="1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Central ao vivo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Número de camisa único no elenco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UNIQUE (categoria, time, numero)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RF005 · 2.4</w:t>
            </w:r>
          </w:p>
        </w:tc>
      </w:tr>
      <w:tr>
        <w:tc>
          <w:tcPr>
            <w:tcW w:type="dxa" w:w="3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Obrigatório exige que o campo seja pedido</w:t>
            </w:r>
          </w:p>
        </w:tc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CHECK ck_obrig_exige_pedir</w:t>
            </w:r>
          </w:p>
        </w:tc>
        <w:tc>
          <w:tcPr>
            <w:tcW w:type="dxa" w:w="1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RF005 · 2.4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Mandante diferente do visitante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CHECK ck_adversarios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RF015</w:t>
            </w:r>
          </w:p>
        </w:tc>
      </w:tr>
    </w:tbl>
    <w:p>
      <w:pPr>
        <w:pStyle w:val="Heading2"/>
        <w:spacing w:after="120" w:before="260"/>
      </w:pPr>
      <w:r>
        <w:t xml:space="preserve">4.1 Cálculo do placar</w:t>
      </w:r>
    </w:p>
    <w:p>
      <w:pPr>
        <w:spacing w:after="120"/>
      </w:pPr>
      <w:r>
        <w:rPr>
          <w:sz w:val="20"/>
          <w:szCs w:val="20"/>
        </w:rPr>
        <w:t xml:space="preserve">O gatilho considera gol e penalti como gols, e inverte o lado quando gol_contra é verdadeiro. Roda após inserção, alteração e exclusão de lances, o que mantém o placar correto mesmo quando um lance já registrado é corrigido — inclusive na troca da equipe do autor.</w:t>
      </w:r>
    </w:p>
    <w:p>
      <w:pPr>
        <w:pStyle w:val="Heading2"/>
        <w:spacing w:after="120" w:before="260"/>
      </w:pPr>
      <w:r>
        <w:t xml:space="preserve">4.2 Faixa etária</w:t>
      </w:r>
    </w:p>
    <w:p>
      <w:pPr>
        <w:spacing w:after="120"/>
      </w:pPr>
      <w:r>
        <w:rPr>
          <w:sz w:val="20"/>
          <w:szCs w:val="20"/>
        </w:rPr>
        <w:t xml:space="preserve">A tabela faixas_etarias relaciona cada Sub-N ao ano de nascimento esperado, de Sub-5 (2021) a Sub-17 (2009). A validação é de aviso, não de bloqueio: a visão v_atletas_fora_faixa lista as divergências para conferência do organizador e da arbitragem.</w:t>
      </w:r>
    </w:p>
    <w:p>
      <w:pPr>
        <w:pStyle w:val="Heading1"/>
        <w:spacing w:after="160" w:before="340"/>
      </w:pPr>
      <w:r>
        <w:t xml:space="preserve">5. Visões de apoio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Visão</w:t>
            </w:r>
          </w:p>
        </w:tc>
        <w:tc>
          <w:tcPr>
            <w:tcW w:type="dxa" w:w="676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Finalidade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v_classificacao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Classificação da fase de grupos com pontos, saldo e cartões, já aplicando a pontuação configurada na categoria</w:t>
            </w:r>
          </w:p>
        </w:tc>
      </w:tr>
      <w:tr>
        <w:tc>
          <w:tcPr>
            <w:tcW w:type="dxa" w:w="26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v_estatisticas_atleta</w:t>
            </w:r>
          </w:p>
        </w:tc>
        <w:tc>
          <w:tcPr>
            <w:tcW w:type="dxa" w:w="67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Jogos, gols, assistências, cartões e defesas por atleta e categoria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v_atletas_fora_faixa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Atletas cujo ano de nascimento não corresponde ao Sub-N da categoria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A ordenação final da classificação depende dos critérios de desempate configurados por categoria. A recomendação é montar o ORDER BY dinamicamente a partir de categoria_criterio_desempate, ou ordenar na aplicação, como faz o protótipo.</w:t>
      </w:r>
    </w:p>
    <w:p>
      <w:pPr>
        <w:pStyle w:val="Heading1"/>
        <w:spacing w:after="160" w:before="340"/>
      </w:pPr>
      <w:r>
        <w:t xml:space="preserve">6. Recomendações de implantação</w:t>
      </w:r>
    </w:p>
    <w:p>
      <w:pPr>
        <w:pStyle w:val="Heading2"/>
        <w:spacing w:after="120" w:before="260"/>
      </w:pPr>
      <w:r>
        <w:t xml:space="preserve">6.1 Isolamento entre organizadores</w:t>
      </w:r>
    </w:p>
    <w:p>
      <w:pPr>
        <w:spacing w:after="120"/>
      </w:pPr>
      <w:r>
        <w:rPr>
          <w:sz w:val="20"/>
          <w:szCs w:val="20"/>
        </w:rPr>
        <w:t xml:space="preserve">Aplicar Row Level Security em competicoes e descendentes, filtrando pela organizacao_id do usuário autenticado. O perfil superadmin recebe uma policy de exceção. Sem RLS, o isolamento fica inteiramente por conta da aplicação — risco alto num produto multi-cliente.</w:t>
      </w:r>
    </w:p>
    <w:p>
      <w:pPr>
        <w:pStyle w:val="Heading2"/>
        <w:spacing w:after="120" w:before="260"/>
      </w:pPr>
      <w:r>
        <w:t xml:space="preserve">6.2 Arquivos e imagens</w:t>
      </w:r>
    </w:p>
    <w:p>
      <w:pPr>
        <w:spacing w:after="120"/>
      </w:pPr>
      <w:r>
        <w:rPr>
          <w:sz w:val="20"/>
          <w:szCs w:val="20"/>
        </w:rPr>
        <w:t xml:space="preserve">Escudos, fotos de atletas, logos e documentos vão para storage de objetos. As colunas terminadas em _url guardam apenas o endereço. Guardar base64 no banco, como fazia o protótipo, inviabiliza backup e replicação.</w:t>
      </w:r>
    </w:p>
    <w:p>
      <w:pPr>
        <w:pStyle w:val="Heading2"/>
        <w:spacing w:after="120" w:before="260"/>
      </w:pPr>
      <w:r>
        <w:t xml:space="preserve">6.3 Tempo real</w:t>
      </w:r>
    </w:p>
    <w:p>
      <w:pPr>
        <w:spacing w:after="120"/>
      </w:pPr>
      <w:r>
        <w:rPr>
          <w:sz w:val="20"/>
          <w:szCs w:val="20"/>
        </w:rPr>
        <w:t xml:space="preserve">O RF020 exige publicação instantânea dos lances. Alternativas: LISTEN/NOTIFY do PostgreSQL com WebSocket próprio, ou Supabase Realtime escutando jogo_eventos. O cronômetro não precisa trafegar a cada segundo — basta sincronizar crono_base_seg e crono_desde, deixando o cliente interpolar.</w:t>
      </w:r>
    </w:p>
    <w:p>
      <w:pPr>
        <w:pStyle w:val="Heading2"/>
        <w:spacing w:after="120" w:before="260"/>
      </w:pPr>
      <w:r>
        <w:t xml:space="preserve">6.4 Desempenho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jogo_eventos é a tabela que mais cresce; particionar por competição caso o volume justifique.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Materializar v_classificacao e refrescar ao encerrar cada jogo em competições grandes.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 índice GIN sobre o nome do atleta suporta a busca textual da base única.</w:t>
      </w:r>
    </w:p>
    <w:p>
      <w:pPr>
        <w:pStyle w:val="Heading2"/>
        <w:spacing w:after="120" w:before="260"/>
      </w:pPr>
      <w:r>
        <w:t xml:space="preserve">6.5 Sequência de carga inicial</w:t>
      </w:r>
    </w:p>
    <w:p>
      <w:pPr>
        <w:spacing w:after="120"/>
      </w:pPr>
      <w:r>
        <w:rPr>
          <w:sz w:val="20"/>
          <w:szCs w:val="20"/>
        </w:rPr>
        <w:t xml:space="preserve">A ordem de inserção deve respeitar as dependências: organizacoes → usuarios → competicoes → categorias → configurações da categoria → fases e grupos → times → categoria_times → atletas → inscricoes → campos e arbitros → jogos → escalações e eventos.</w:t>
      </w:r>
    </w:p>
    <w:p>
      <w:pPr>
        <w:pStyle w:val="Heading1"/>
        <w:spacing w:after="160" w:before="340"/>
      </w:pPr>
      <w:r>
        <w:t xml:space="preserve">7. Próximos passos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Validar o modelo com o time de desenvolvimento e ajustar nomenclatura, se houver padrão interno.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Definir a estratégia de autenticação — tokens, expiração, recuperação de senha.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Especificar os endpoints da API a partir das entidades aqui descritas.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Modelar as tabelas de auditoria, se houver exigência de rastreabilidade de alterações.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Avaliar a criação de clubes como cadastro nacional, caso equipes se repitam entre competições.</w:t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75569"/>
        <w:sz w:val="16"/>
        <w:szCs w:val="16"/>
      </w:rPr>
      <w:t xml:space="preserve">ApitoFut — Modelo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7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</w:pPr>
    <w:rPr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0F172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47556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Dados — ApitoFut</dc:title>
  <dc:creator>ApitoFut</dc:creator>
  <cp:lastModifiedBy>Un-named</cp:lastModifiedBy>
  <cp:revision>1</cp:revision>
  <dcterms:created xsi:type="dcterms:W3CDTF">2026-07-30T13:31:22.941Z</dcterms:created>
  <dcterms:modified xsi:type="dcterms:W3CDTF">2026-07-30T13:31:22.946Z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