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9E" w:rsidRPr="00FF5E9E" w:rsidRDefault="00FF5E9E" w:rsidP="00FF5E9E">
      <w:pPr>
        <w:shd w:val="clear" w:color="auto" w:fill="FFFFFF"/>
        <w:spacing w:after="0" w:line="240" w:lineRule="auto"/>
        <w:jc w:val="right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FF5E9E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Экзамен по МДК.02.02. Инструментальные средства разработки программного</w:t>
      </w:r>
    </w:p>
    <w:p w:rsidR="00FF5E9E" w:rsidRPr="00FF5E9E" w:rsidRDefault="00FF5E9E" w:rsidP="00FF5E9E">
      <w:pPr>
        <w:shd w:val="clear" w:color="auto" w:fill="FFFFFF"/>
        <w:spacing w:after="0" w:line="240" w:lineRule="auto"/>
        <w:jc w:val="right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FF5E9E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обеспечения</w:t>
      </w:r>
    </w:p>
    <w:p w:rsidR="003C27B3" w:rsidRPr="00FF5E9E" w:rsidRDefault="00C20EDC" w:rsidP="00C20ED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Васильев М.С ИСП-21                                     </w:t>
      </w:r>
    </w:p>
    <w:p w:rsidR="00FF5E9E" w:rsidRDefault="00FF5E9E" w:rsidP="00FF5E9E">
      <w:pPr>
        <w:jc w:val="center"/>
        <w:rPr>
          <w:sz w:val="28"/>
          <w:szCs w:val="28"/>
        </w:rPr>
      </w:pPr>
      <w:r w:rsidRPr="00FF5E9E">
        <w:rPr>
          <w:rFonts w:ascii="yandex-sans" w:hAnsi="yandex-sans"/>
          <w:color w:val="000000"/>
          <w:sz w:val="28"/>
          <w:szCs w:val="28"/>
          <w:shd w:val="clear" w:color="auto" w:fill="FFFFFF"/>
        </w:rPr>
        <w:t>ЭКЗАМЕНАЦИОННЫЙ БИЛЕТ №2</w:t>
      </w:r>
    </w:p>
    <w:p w:rsidR="00FF5E9E" w:rsidRDefault="00FF5E9E" w:rsidP="00FF5E9E">
      <w:pPr>
        <w:rPr>
          <w:sz w:val="28"/>
          <w:szCs w:val="28"/>
        </w:rPr>
      </w:pPr>
    </w:p>
    <w:p w:rsidR="00FF5E9E" w:rsidRPr="00FF5E9E" w:rsidRDefault="00FF5E9E" w:rsidP="00FF5E9E">
      <w:pPr>
        <w:pStyle w:val="a3"/>
        <w:spacing w:before="60" w:beforeAutospacing="0" w:after="165" w:afterAutospacing="0"/>
        <w:ind w:left="75" w:right="75" w:firstLine="300"/>
        <w:jc w:val="both"/>
        <w:rPr>
          <w:rFonts w:ascii="Verdana" w:hAnsi="Verdana"/>
          <w:color w:val="000000"/>
        </w:rPr>
      </w:pPr>
      <w:r>
        <w:rPr>
          <w:sz w:val="28"/>
          <w:szCs w:val="28"/>
        </w:rPr>
        <w:t>1.</w:t>
      </w:r>
      <w:r w:rsidRPr="00FF5E9E">
        <w:rPr>
          <w:rStyle w:val="a4"/>
          <w:rFonts w:ascii="Verdana" w:hAnsi="Verdana"/>
          <w:color w:val="000000"/>
          <w:sz w:val="21"/>
          <w:szCs w:val="21"/>
        </w:rPr>
        <w:t xml:space="preserve"> </w:t>
      </w:r>
      <w:r w:rsidRPr="00FF5E9E">
        <w:rPr>
          <w:rFonts w:ascii="Verdana" w:hAnsi="Verdana"/>
          <w:b/>
          <w:bCs/>
          <w:i/>
          <w:color w:val="000000"/>
          <w:sz w:val="21"/>
          <w:u w:val="single"/>
        </w:rPr>
        <w:t>Структура проекта</w:t>
      </w:r>
      <w:r w:rsidRPr="00FF5E9E">
        <w:rPr>
          <w:rFonts w:ascii="Verdana" w:hAnsi="Verdana"/>
          <w:b/>
          <w:bCs/>
          <w:color w:val="000000"/>
          <w:sz w:val="21"/>
        </w:rPr>
        <w:t> </w:t>
      </w:r>
      <w:r w:rsidRPr="00FF5E9E">
        <w:rPr>
          <w:rFonts w:ascii="Verdana" w:hAnsi="Verdana"/>
          <w:color w:val="000000"/>
        </w:rPr>
        <w:t>– это организация связей и отношений между ее элементами.</w:t>
      </w:r>
    </w:p>
    <w:p w:rsidR="00FF5E9E" w:rsidRPr="00FF5E9E" w:rsidRDefault="00FF5E9E" w:rsidP="00FF5E9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i/>
          <w:color w:val="000000"/>
          <w:sz w:val="21"/>
          <w:szCs w:val="21"/>
          <w:u w:val="single"/>
          <w:lang w:eastAsia="ru-RU"/>
        </w:rPr>
      </w:pPr>
      <w:r w:rsidRPr="00FF5E9E">
        <w:rPr>
          <w:rFonts w:ascii="Verdana" w:eastAsia="Times New Roman" w:hAnsi="Verdana" w:cs="Times New Roman"/>
          <w:b/>
          <w:bCs/>
          <w:i/>
          <w:color w:val="000000"/>
          <w:sz w:val="21"/>
          <w:u w:val="single"/>
          <w:lang w:eastAsia="ru-RU"/>
        </w:rPr>
        <w:t>Основные задачи структуризации:</w:t>
      </w:r>
    </w:p>
    <w:p w:rsidR="00FF5E9E" w:rsidRPr="00FF5E9E" w:rsidRDefault="00FF5E9E" w:rsidP="00FF5E9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разбивка проекта на управляемые блоки</w:t>
      </w:r>
    </w:p>
    <w:p w:rsidR="00FF5E9E" w:rsidRPr="00FF5E9E" w:rsidRDefault="00FF5E9E" w:rsidP="00FF5E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Блок – работа, совокупность работ, подпроект (относительно независимая часть проекта);</w:t>
      </w:r>
    </w:p>
    <w:p w:rsidR="00FF5E9E" w:rsidRPr="00FF5E9E" w:rsidRDefault="00FF5E9E" w:rsidP="00FF5E9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распределение ответственности за различные элементы и увязка работ со структурой организации;</w:t>
      </w:r>
    </w:p>
    <w:p w:rsidR="00FF5E9E" w:rsidRPr="00FF5E9E" w:rsidRDefault="00FF5E9E" w:rsidP="00FF5E9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точная оценка затрат;</w:t>
      </w:r>
    </w:p>
    <w:p w:rsidR="00FF5E9E" w:rsidRPr="00FF5E9E" w:rsidRDefault="00FF5E9E" w:rsidP="00FF5E9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создание единой базы для планирования и контроля за затратами;</w:t>
      </w:r>
    </w:p>
    <w:p w:rsidR="00FF5E9E" w:rsidRPr="00FF5E9E" w:rsidRDefault="00FF5E9E" w:rsidP="00FF5E9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увязка работ по проекту с системой ведения бухгалтерских счетов;</w:t>
      </w:r>
    </w:p>
    <w:p w:rsidR="00FF5E9E" w:rsidRPr="00FF5E9E" w:rsidRDefault="00FF5E9E" w:rsidP="00FF5E9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переход от общих целей к конкретным заданиям;</w:t>
      </w:r>
    </w:p>
    <w:p w:rsidR="00FF5E9E" w:rsidRPr="00FF5E9E" w:rsidRDefault="00FF5E9E" w:rsidP="00FF5E9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F5E9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определение комплексов работ.</w:t>
      </w:r>
    </w:p>
    <w:p w:rsidR="00FF5E9E" w:rsidRDefault="00FF5E9E" w:rsidP="00FF5E9E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FF5E9E" w:rsidRDefault="00FF5E9E" w:rsidP="00FF5E9E">
      <w:pPr>
        <w:rPr>
          <w:rFonts w:ascii="Verdana" w:hAnsi="Verdana"/>
          <w:b/>
          <w:i/>
          <w:sz w:val="21"/>
          <w:szCs w:val="21"/>
          <w:u w:val="single"/>
          <w:lang w:val="en-US"/>
        </w:rPr>
      </w:pPr>
      <w:r w:rsidRPr="00FF5E9E">
        <w:rPr>
          <w:rFonts w:ascii="Verdana" w:hAnsi="Verdana"/>
          <w:b/>
          <w:i/>
          <w:sz w:val="21"/>
          <w:szCs w:val="21"/>
          <w:u w:val="single"/>
        </w:rPr>
        <w:t>Свойства качественого програмнного обеспечпечения</w:t>
      </w:r>
      <w:r w:rsidRPr="00FF5E9E">
        <w:rPr>
          <w:rFonts w:ascii="Verdana" w:hAnsi="Verdana"/>
          <w:b/>
          <w:i/>
          <w:sz w:val="21"/>
          <w:szCs w:val="21"/>
          <w:u w:val="single"/>
          <w:lang w:val="en-US"/>
        </w:rPr>
        <w:t>:</w:t>
      </w:r>
    </w:p>
    <w:p w:rsidR="00FF5E9E" w:rsidRPr="00FF5E9E" w:rsidRDefault="00FF5E9E" w:rsidP="00FF5E9E">
      <w:pPr>
        <w:pStyle w:val="a5"/>
        <w:numPr>
          <w:ilvl w:val="0"/>
          <w:numId w:val="2"/>
        </w:numPr>
        <w:rPr>
          <w:rFonts w:ascii="Verdana" w:hAnsi="Verdana"/>
          <w:b/>
          <w:i/>
          <w:sz w:val="24"/>
          <w:szCs w:val="24"/>
          <w:u w:val="single"/>
        </w:rPr>
      </w:pPr>
      <w:r w:rsidRPr="00FF5E9E">
        <w:rPr>
          <w:rStyle w:val="a4"/>
          <w:rFonts w:ascii="Verdana" w:hAnsi="Verdana"/>
          <w:i/>
          <w:color w:val="343B43"/>
          <w:u w:val="single"/>
          <w:shd w:val="clear" w:color="auto" w:fill="FFFFFF"/>
        </w:rPr>
        <w:t>Мобильность.</w:t>
      </w:r>
      <w:r>
        <w:rPr>
          <w:color w:val="343B43"/>
          <w:sz w:val="26"/>
          <w:szCs w:val="26"/>
          <w:shd w:val="clear" w:color="auto" w:fill="FFFFFF"/>
        </w:rPr>
        <w:t> 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Программный продукт обладает свойством </w:t>
      </w:r>
      <w:r w:rsidRPr="00FF5E9E">
        <w:rPr>
          <w:rStyle w:val="a6"/>
          <w:rFonts w:ascii="Verdana" w:hAnsi="Verdana"/>
          <w:b/>
          <w:bCs/>
          <w:i w:val="0"/>
          <w:color w:val="343B43"/>
          <w:sz w:val="24"/>
          <w:szCs w:val="24"/>
          <w:shd w:val="clear" w:color="auto" w:fill="FFFFFF"/>
        </w:rPr>
        <w:t>мобильности</w:t>
      </w:r>
      <w:r w:rsidRPr="00FF5E9E">
        <w:rPr>
          <w:rStyle w:val="a6"/>
          <w:rFonts w:ascii="Verdana" w:hAnsi="Verdana"/>
          <w:b/>
          <w:bCs/>
          <w:color w:val="343B43"/>
          <w:sz w:val="24"/>
          <w:szCs w:val="24"/>
          <w:shd w:val="clear" w:color="auto" w:fill="FFFFFF"/>
        </w:rPr>
        <w:t>,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если он может легко и эффективно использоваться для работы на ЭВМ иного типа, чем, та, для которой он пред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softHyphen/>
        <w:t>назначен.</w:t>
      </w:r>
    </w:p>
    <w:p w:rsidR="00FF5E9E" w:rsidRPr="00FF5E9E" w:rsidRDefault="00FF5E9E" w:rsidP="00FF5E9E">
      <w:pPr>
        <w:pStyle w:val="a5"/>
        <w:rPr>
          <w:rFonts w:ascii="Verdana" w:hAnsi="Verdana"/>
          <w:color w:val="343B43"/>
          <w:sz w:val="24"/>
          <w:szCs w:val="24"/>
          <w:shd w:val="clear" w:color="auto" w:fill="FFFFFF"/>
          <w:lang w:val="en-US"/>
        </w:rPr>
      </w:pP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Свойство мобильности равнозначно свойству автономности, определяющему способность программных средств работать «на самообслуживании», без привлечения дополнительных прог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softHyphen/>
        <w:t>раммных ресурсов.</w:t>
      </w:r>
    </w:p>
    <w:p w:rsidR="00FF5E9E" w:rsidRPr="00FF5E9E" w:rsidRDefault="00FF5E9E" w:rsidP="00FF5E9E">
      <w:pPr>
        <w:pStyle w:val="a5"/>
        <w:rPr>
          <w:rFonts w:ascii="Verdana" w:hAnsi="Verdana"/>
          <w:b/>
          <w:i/>
          <w:sz w:val="21"/>
          <w:szCs w:val="21"/>
          <w:u w:val="single"/>
          <w:lang w:val="en-US"/>
        </w:rPr>
      </w:pPr>
    </w:p>
    <w:p w:rsidR="00FF5E9E" w:rsidRPr="00FF5E9E" w:rsidRDefault="00FF5E9E" w:rsidP="00FF5E9E">
      <w:pPr>
        <w:pStyle w:val="a5"/>
        <w:numPr>
          <w:ilvl w:val="0"/>
          <w:numId w:val="2"/>
        </w:numPr>
        <w:rPr>
          <w:rFonts w:ascii="Verdana" w:hAnsi="Verdana"/>
          <w:b/>
          <w:i/>
          <w:sz w:val="24"/>
          <w:szCs w:val="24"/>
          <w:u w:val="single"/>
        </w:rPr>
      </w:pPr>
      <w:r w:rsidRPr="00FF5E9E">
        <w:rPr>
          <w:rStyle w:val="a4"/>
          <w:rFonts w:ascii="Verdana" w:hAnsi="Verdana"/>
          <w:i/>
          <w:color w:val="343B43"/>
          <w:u w:val="single"/>
          <w:shd w:val="clear" w:color="auto" w:fill="FFFFFF"/>
        </w:rPr>
        <w:t>Полезность.</w:t>
      </w:r>
      <w:r>
        <w:rPr>
          <w:color w:val="343B43"/>
          <w:sz w:val="26"/>
          <w:szCs w:val="26"/>
          <w:shd w:val="clear" w:color="auto" w:fill="FFFFFF"/>
        </w:rPr>
        <w:t> 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Программный продукт обладает свойством </w:t>
      </w:r>
      <w:r w:rsidRPr="00FF5E9E">
        <w:rPr>
          <w:rStyle w:val="a6"/>
          <w:rFonts w:ascii="Verdana" w:hAnsi="Verdana"/>
          <w:color w:val="343B43"/>
          <w:sz w:val="24"/>
          <w:szCs w:val="24"/>
          <w:shd w:val="clear" w:color="auto" w:fill="FFFFFF"/>
        </w:rPr>
        <w:t>полез</w:t>
      </w:r>
      <w:r w:rsidRPr="00FF5E9E">
        <w:rPr>
          <w:rStyle w:val="a6"/>
          <w:rFonts w:ascii="Verdana" w:hAnsi="Verdana"/>
          <w:color w:val="343B43"/>
          <w:sz w:val="24"/>
          <w:szCs w:val="24"/>
          <w:shd w:val="clear" w:color="auto" w:fill="FFFFFF"/>
        </w:rPr>
        <w:softHyphen/>
        <w:t>ности, 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если он удобен для практического применения.</w:t>
      </w:r>
    </w:p>
    <w:p w:rsidR="00FF5E9E" w:rsidRPr="00FF5E9E" w:rsidRDefault="00FF5E9E" w:rsidP="00FF5E9E">
      <w:pPr>
        <w:pStyle w:val="a5"/>
        <w:rPr>
          <w:rFonts w:ascii="Verdana" w:hAnsi="Verdana"/>
          <w:color w:val="343B43"/>
          <w:sz w:val="24"/>
          <w:szCs w:val="24"/>
          <w:shd w:val="clear" w:color="auto" w:fill="FFFFFF"/>
          <w:lang w:val="en-US"/>
        </w:rPr>
      </w:pP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Это свойство имеет две  стороны:</w:t>
      </w:r>
    </w:p>
    <w:p w:rsidR="00FF5E9E" w:rsidRPr="00FF5E9E" w:rsidRDefault="00FF5E9E" w:rsidP="00FF5E9E">
      <w:pPr>
        <w:pStyle w:val="a5"/>
        <w:numPr>
          <w:ilvl w:val="0"/>
          <w:numId w:val="3"/>
        </w:numPr>
        <w:rPr>
          <w:rFonts w:ascii="Verdana" w:hAnsi="Verdana"/>
          <w:color w:val="343B43"/>
          <w:sz w:val="24"/>
          <w:szCs w:val="24"/>
          <w:shd w:val="clear" w:color="auto" w:fill="FFFFFF"/>
          <w:lang w:val="en-US"/>
        </w:rPr>
      </w:pP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Программы должны быть написаны так, чтобы была возможность их полного или частичного использования (в случае необходимости) в иных условиях.</w:t>
      </w:r>
    </w:p>
    <w:p w:rsidR="00FF5E9E" w:rsidRPr="00FF5E9E" w:rsidRDefault="00FF5E9E" w:rsidP="00FF5E9E">
      <w:pPr>
        <w:pStyle w:val="a5"/>
        <w:ind w:left="1080"/>
        <w:rPr>
          <w:rFonts w:ascii="Verdana" w:hAnsi="Verdana"/>
          <w:b/>
          <w:i/>
          <w:sz w:val="21"/>
          <w:szCs w:val="21"/>
          <w:u w:val="single"/>
          <w:lang w:val="en-US"/>
        </w:rPr>
      </w:pP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2.   Необходима надлежащая проработка вопросов обеспечения</w:t>
      </w:r>
      <w:r w:rsidRPr="00FF5E9E">
        <w:rPr>
          <w:rFonts w:ascii="Verdana" w:hAnsi="Verdana"/>
          <w:color w:val="343B43"/>
          <w:sz w:val="24"/>
          <w:szCs w:val="24"/>
        </w:rPr>
        <w:br/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взаимодействия человека с машиной: должны быть четко опреде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softHyphen/>
        <w:t xml:space="preserve">лены входные параметры, форматы ввода данных, 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lastRenderedPageBreak/>
        <w:t>которые следует делать либо свободными, либо обеспечивающими опреде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softHyphen/>
        <w:t>ленную гибкость</w:t>
      </w:r>
      <w:r>
        <w:rPr>
          <w:color w:val="343B43"/>
          <w:sz w:val="26"/>
          <w:szCs w:val="26"/>
          <w:shd w:val="clear" w:color="auto" w:fill="FFFFFF"/>
        </w:rPr>
        <w:t>.</w:t>
      </w:r>
    </w:p>
    <w:p w:rsidR="00FF5E9E" w:rsidRPr="00FF5E9E" w:rsidRDefault="00FF5E9E" w:rsidP="00FF5E9E">
      <w:pPr>
        <w:pStyle w:val="a5"/>
        <w:numPr>
          <w:ilvl w:val="0"/>
          <w:numId w:val="2"/>
        </w:numPr>
        <w:rPr>
          <w:rFonts w:ascii="Verdana" w:hAnsi="Verdana"/>
          <w:b/>
          <w:i/>
          <w:sz w:val="24"/>
          <w:szCs w:val="24"/>
          <w:u w:val="single"/>
        </w:rPr>
      </w:pPr>
      <w:r w:rsidRPr="00FF5E9E">
        <w:rPr>
          <w:rStyle w:val="a4"/>
          <w:rFonts w:ascii="Verdana" w:hAnsi="Verdana"/>
          <w:i/>
          <w:color w:val="343B43"/>
          <w:u w:val="single"/>
          <w:shd w:val="clear" w:color="auto" w:fill="FFFFFF"/>
        </w:rPr>
        <w:t>Машинонезависимость</w:t>
      </w:r>
      <w:r>
        <w:rPr>
          <w:color w:val="343B43"/>
          <w:sz w:val="26"/>
          <w:szCs w:val="26"/>
          <w:shd w:val="clear" w:color="auto" w:fill="FFFFFF"/>
        </w:rPr>
        <w:t xml:space="preserve">. 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Программный продукт обладает свойством </w:t>
      </w:r>
      <w:r w:rsidRPr="00FF5E9E">
        <w:rPr>
          <w:rStyle w:val="a6"/>
          <w:rFonts w:ascii="Verdana" w:hAnsi="Verdana"/>
          <w:b/>
          <w:i w:val="0"/>
          <w:color w:val="343B43"/>
          <w:sz w:val="24"/>
          <w:szCs w:val="24"/>
          <w:shd w:val="clear" w:color="auto" w:fill="FFFFFF"/>
        </w:rPr>
        <w:t>машино-независимости</w:t>
      </w:r>
      <w:r w:rsidRPr="00FF5E9E">
        <w:rPr>
          <w:rStyle w:val="a6"/>
          <w:rFonts w:ascii="Verdana" w:hAnsi="Verdana"/>
          <w:color w:val="343B43"/>
          <w:sz w:val="24"/>
          <w:szCs w:val="24"/>
          <w:shd w:val="clear" w:color="auto" w:fill="FFFFFF"/>
        </w:rPr>
        <w:t>, 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t>если входящие в него прог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softHyphen/>
        <w:t>раммы могут выполняться на вычислительной машине иной кон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softHyphen/>
        <w:t>фигурации, чем та, для которой они непосредственно пред</w:t>
      </w:r>
      <w:r w:rsidRPr="00FF5E9E">
        <w:rPr>
          <w:rFonts w:ascii="Verdana" w:hAnsi="Verdana"/>
          <w:color w:val="343B43"/>
          <w:sz w:val="24"/>
          <w:szCs w:val="24"/>
          <w:shd w:val="clear" w:color="auto" w:fill="FFFFFF"/>
        </w:rPr>
        <w:softHyphen/>
        <w:t>назначены.</w:t>
      </w:r>
    </w:p>
    <w:p w:rsidR="00FF5E9E" w:rsidRPr="00FF5E9E" w:rsidRDefault="00FF5E9E">
      <w:pPr>
        <w:rPr>
          <w:rFonts w:ascii="Verdana" w:hAnsi="Verdana"/>
          <w:b/>
          <w:i/>
          <w:sz w:val="21"/>
          <w:szCs w:val="21"/>
          <w:u w:val="single"/>
        </w:rPr>
      </w:pPr>
    </w:p>
    <w:sectPr w:rsidR="00FF5E9E" w:rsidRPr="00FF5E9E" w:rsidSect="005B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1836"/>
    <w:multiLevelType w:val="hybridMultilevel"/>
    <w:tmpl w:val="FBEC3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72DE1"/>
    <w:multiLevelType w:val="hybridMultilevel"/>
    <w:tmpl w:val="F258DBF4"/>
    <w:lvl w:ilvl="0" w:tplc="DF789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2D53E6"/>
    <w:multiLevelType w:val="multilevel"/>
    <w:tmpl w:val="29B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F5E9E"/>
    <w:rsid w:val="005B00FC"/>
    <w:rsid w:val="007F06A5"/>
    <w:rsid w:val="008571DC"/>
    <w:rsid w:val="00AE7C3B"/>
    <w:rsid w:val="00C20EDC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5E9E"/>
    <w:rPr>
      <w:b/>
      <w:bCs/>
    </w:rPr>
  </w:style>
  <w:style w:type="character" w:customStyle="1" w:styleId="style1">
    <w:name w:val="style1"/>
    <w:basedOn w:val="a0"/>
    <w:rsid w:val="00FF5E9E"/>
  </w:style>
  <w:style w:type="paragraph" w:styleId="a5">
    <w:name w:val="List Paragraph"/>
    <w:basedOn w:val="a"/>
    <w:uiPriority w:val="34"/>
    <w:qFormat/>
    <w:rsid w:val="00FF5E9E"/>
    <w:pPr>
      <w:ind w:left="720"/>
      <w:contextualSpacing/>
    </w:pPr>
  </w:style>
  <w:style w:type="character" w:styleId="a6">
    <w:name w:val="Emphasis"/>
    <w:basedOn w:val="a0"/>
    <w:uiPriority w:val="20"/>
    <w:qFormat/>
    <w:rsid w:val="00FF5E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2021-06-05T09:22:00Z</dcterms:created>
  <dcterms:modified xsi:type="dcterms:W3CDTF">2021-06-05T11:51:00Z</dcterms:modified>
</cp:coreProperties>
</file>