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Інструкція користувача</w:t>
      </w:r>
    </w:p>
    <w:p>
      <w:pPr>
        <w:jc w:val="center"/>
      </w:pPr>
      <w:r>
        <w:rPr>
          <w:color w:val="5A6674"/>
          <w:sz w:val="24"/>
        </w:rPr>
        <w:t>Небаланси електричної енергії — програма ImbalanceCalc</w:t>
        <w:br/>
        <w:t>версія 0.1.0</w:t>
      </w:r>
    </w:p>
    <w:p/>
    <w:p>
      <w:pPr>
        <w:pStyle w:val="Heading1"/>
      </w:pPr>
      <w:r>
        <w:t>1. Що робить програма</w:t>
      </w:r>
    </w:p>
    <w:p>
      <w:r>
        <w:t>Програма рахує суму, яку ви маєте сплатити гарантованому покупцю за небаланси електричної енергії. Ви завантажуєте місячний файл, який надає гарантований покупець, а програма показує:</w:t>
      </w:r>
    </w:p>
    <w:p>
      <w:pPr>
        <w:pStyle w:val="ListBullet"/>
      </w:pPr>
      <w:r>
        <w:t>загальну суму за місяць — без ПДВ, ПДВ і разом з ПДВ;</w:t>
      </w:r>
    </w:p>
    <w:p>
      <w:pPr>
        <w:pStyle w:val="ListBullet"/>
      </w:pPr>
      <w:r>
        <w:t>суму за кожну добу окремо;</w:t>
      </w:r>
    </w:p>
    <w:p>
      <w:pPr>
        <w:pStyle w:val="ListBullet"/>
      </w:pPr>
      <w:r>
        <w:t>доби, платіж за які перевищує встановлений поріг;</w:t>
      </w:r>
    </w:p>
    <w:p>
      <w:pPr>
        <w:pStyle w:val="ListBullet"/>
      </w:pPr>
      <w:r>
        <w:t>тривалість обмежень від оператора системи передачі та обсяг недовиробленої через них електроенергії;</w:t>
      </w:r>
    </w:p>
    <w:p>
      <w:pPr>
        <w:pStyle w:val="ListBullet"/>
      </w:pPr>
      <w:r>
        <w:t>порівняння з попереднім місяцем;</w:t>
      </w:r>
    </w:p>
    <w:p>
      <w:pPr>
        <w:pStyle w:val="ListBullet"/>
      </w:pPr>
      <w:r>
        <w:t>готовий звіт у форматі PDF або Excel.</w:t>
      </w:r>
    </w:p>
    <w:p>
      <w:pPr>
        <w:spacing w:before="120" w:after="120"/>
        <w:ind w:left="227"/>
        <w:shd w:val="clear" w:fill="EEF2F7"/>
      </w:pPr>
      <w:r>
        <w:rPr>
          <w:sz w:val="20"/>
        </w:rPr>
        <w:t>Порада. Програма нічого не надсилає в інтернет. Усі розрахунки виконуються на вашому комп'ютері, дані залишаються у вас.</w:t>
      </w:r>
    </w:p>
    <w:p>
      <w:pPr>
        <w:pStyle w:val="Heading1"/>
      </w:pPr>
      <w:r>
        <w:t>2. Що потрібно для роботи</w:t>
      </w:r>
    </w:p>
    <w:p>
      <w:pPr>
        <w:pStyle w:val="ListBullet"/>
      </w:pPr>
      <w:r>
        <w:t>комп'ютер з Windows 10 або Windows 11 (64-розрядна);</w:t>
      </w:r>
    </w:p>
    <w:p>
      <w:pPr>
        <w:pStyle w:val="ListBullet"/>
      </w:pPr>
      <w:r>
        <w:t>приблизно 250 МБ вільного місця на диску;</w:t>
      </w:r>
    </w:p>
    <w:p>
      <w:pPr>
        <w:pStyle w:val="ListBullet"/>
      </w:pPr>
      <w:r>
        <w:t>місячний файл від гарантованого покупця у форматі Excel (.xlsx) — той самий, який ви отримуєте щомісяця.</w:t>
      </w:r>
    </w:p>
    <w:p>
      <w:r>
        <w:t>Встановлювати Python, Excel чи щось інше не потрібно — усе необхідне вже міститься у програмі.</w:t>
      </w:r>
    </w:p>
    <w:p>
      <w:pPr>
        <w:pStyle w:val="Heading1"/>
      </w:pPr>
      <w:r>
        <w:t>3. Як завантажити програму з GitHub</w:t>
      </w:r>
    </w:p>
    <w:p>
      <w:r>
        <w:t>GitHub — це сайт, де зберігається програма. Завантаження безкоштовне та не потребує реєстрації.</w:t>
      </w:r>
    </w:p>
    <w:p>
      <w:pPr>
        <w:pStyle w:val="ListNumber"/>
      </w:pPr>
      <w:r>
        <w:t>Відкрийте браузер (Google Chrome, Microsoft Edge або інший).</w:t>
      </w:r>
    </w:p>
    <w:p>
      <w:pPr>
        <w:pStyle w:val="ListNumber"/>
      </w:pPr>
      <w:r>
        <w:t>У рядку адреси зверху введіть: https://github.com/IgorParf/ImbalanceCalc/releases і натисніть Enter.</w:t>
      </w:r>
    </w:p>
    <w:p>
      <w:pPr>
        <w:pStyle w:val="ListNumber"/>
      </w:pPr>
      <w:r>
        <w:t>Відкриється сторінка «Releases» (Випуски). Угорі буде найновіша версія програми.</w:t>
      </w:r>
    </w:p>
    <w:p>
      <w:pPr>
        <w:pStyle w:val="ListNumber"/>
      </w:pPr>
      <w:r>
        <w:t>Під заголовком версії знайдіть розділ «Assets» (Файли). Якщо він згорнутий — натисніть на нього, щоб розгорнути.</w:t>
      </w:r>
    </w:p>
    <w:p>
      <w:pPr>
        <w:pStyle w:val="ListNumber"/>
      </w:pPr>
      <w:r>
        <w:t>Натисніть на файл з назвою виду ImbalanceCalc-0.1.0-setup.exe — почнеться завантаження.</w:t>
      </w:r>
    </w:p>
    <w:p>
      <w:pPr>
        <w:pStyle w:val="ListNumber"/>
      </w:pPr>
      <w:r>
        <w:t>Дочекайтеся завершення. Файл потрапить у теку «Завантаження» (Downloads) на вашому комп'ютері.</w:t>
      </w:r>
    </w:p>
    <w:p>
      <w:pPr>
        <w:spacing w:before="120" w:after="120"/>
        <w:ind w:left="227"/>
        <w:shd w:val="clear" w:fill="EEF2F7"/>
      </w:pPr>
      <w:r>
        <w:rPr>
          <w:sz w:val="20"/>
        </w:rPr>
        <w:t>Порада. Не завантажуйте файл із назвою «Source code» — це вихідні тексти програми для розробників, а не готова програма.</w:t>
      </w:r>
    </w:p>
    <w:p>
      <w:pPr>
        <w:pStyle w:val="Heading1"/>
      </w:pPr>
      <w:r>
        <w:t>4. Встановлення</w:t>
      </w:r>
    </w:p>
    <w:p>
      <w:pPr>
        <w:pStyle w:val="ListNumber"/>
      </w:pPr>
      <w:r>
        <w:t>Відкрийте теку «Завантаження» і двічі клацніть на завантаженому файлі ImbalanceCalc-0.1.0-setup.exe.</w:t>
      </w:r>
    </w:p>
    <w:p>
      <w:pPr>
        <w:pStyle w:val="ListNumber"/>
      </w:pPr>
      <w:r>
        <w:t>Windows може показати синє вікно «Система Windows захистила ваш комп'ютер». Це не помилка і не вірус — так буває з програмами, які не мають платного цифрового підпису. Натисніть «Додаткові відомості», а потім кнопку «Виконати в будь-якому разі».</w:t>
      </w:r>
    </w:p>
    <w:p>
      <w:pPr>
        <w:pStyle w:val="ListNumber"/>
      </w:pPr>
      <w:r>
        <w:t>У вікні встановлення оберіть мову і натискайте «Далі».</w:t>
      </w:r>
    </w:p>
    <w:p>
      <w:pPr>
        <w:pStyle w:val="ListNumber"/>
      </w:pPr>
      <w:r>
        <w:t>За бажанням поставте позначку «Створити ярлик на робочому столі».</w:t>
      </w:r>
    </w:p>
    <w:p>
      <w:pPr>
        <w:pStyle w:val="ListNumber"/>
      </w:pPr>
      <w:r>
        <w:t>Натисніть «Встановити» і дочекайтеся завершення.</w:t>
      </w:r>
    </w:p>
    <w:p>
      <w:pPr>
        <w:pStyle w:val="ListNumber"/>
      </w:pPr>
      <w:r>
        <w:t>Натисніть «Завершити». Програма готова до роботи.</w:t>
      </w:r>
    </w:p>
    <w:p>
      <w:pPr>
        <w:spacing w:before="120" w:after="120"/>
        <w:ind w:left="227"/>
        <w:shd w:val="clear" w:fill="EEF2F7"/>
      </w:pPr>
      <w:r>
        <w:rPr>
          <w:sz w:val="20"/>
        </w:rPr>
        <w:t>Порада. Права адміністратора не потрібні: програма встановлюється лише для вашого облікового запису і не змінює системних налаштувань.</w:t>
      </w:r>
    </w:p>
    <w:p>
      <w:pPr>
        <w:pStyle w:val="Heading1"/>
      </w:pPr>
      <w:r>
        <w:t>5. Перший запуск</w:t>
      </w:r>
    </w:p>
    <w:p>
      <w:pPr>
        <w:pStyle w:val="ListNumber"/>
      </w:pPr>
      <w:r>
        <w:t>Натисніть кнопку «Пуск» і почніть вводити «Небаланси» — у списку з'явиться «Небаланси електричної енергії». Натисніть на неї. Якщо створювали ярлик — просто двічі клацніть на ньому.</w:t>
      </w:r>
    </w:p>
    <w:p>
      <w:pPr>
        <w:pStyle w:val="ListNumber"/>
      </w:pPr>
      <w:r>
        <w:t>Перший запуск триває довше (до 30 секунд) — програма готується до роботи. Наступні запуски будуть швидшими.</w:t>
      </w:r>
    </w:p>
    <w:p>
      <w:pPr>
        <w:pStyle w:val="ListNumber"/>
      </w:pPr>
      <w:r>
        <w:t>Відкриється вікно програми на весь екран. Ліворуч — меню зі сторінками «Головна» та «Аналіз», а також панель налаштувань.</w:t>
      </w:r>
    </w:p>
    <w:p>
      <w:pPr>
        <w:spacing w:before="120" w:after="120"/>
        <w:ind w:left="227"/>
        <w:shd w:val="clear" w:fill="EEF2F7"/>
      </w:pPr>
      <w:r>
        <w:rPr>
          <w:sz w:val="20"/>
        </w:rPr>
        <w:t>Порада. Якщо вікно не з'явилося протягом хвилини, подивіться розділ 12 «Якщо щось пішло не так».</w:t>
      </w:r>
    </w:p>
    <w:p>
      <w:pPr>
        <w:pStyle w:val="Heading1"/>
      </w:pPr>
      <w:r>
        <w:t>6. Завантаження місячного файлу</w:t>
      </w:r>
    </w:p>
    <w:p>
      <w:r>
        <w:t>Робиться один раз для кожного місяця.</w:t>
      </w:r>
    </w:p>
    <w:p>
      <w:pPr>
        <w:pStyle w:val="ListNumber"/>
      </w:pPr>
      <w:r>
        <w:t>На сторінці «Головна» натисніть на смугу «Завантажити файл гарантованого покупця» — вона розгорнеться.</w:t>
      </w:r>
    </w:p>
    <w:p>
      <w:pPr>
        <w:pStyle w:val="ListNumber"/>
      </w:pPr>
      <w:r>
        <w:t>Натисніть «Browse files» і оберіть файл, який надав гарантований покупець. Або просто перетягніть файл мишею у цю область.</w:t>
      </w:r>
    </w:p>
    <w:p>
      <w:pPr>
        <w:pStyle w:val="ListNumber"/>
      </w:pPr>
      <w:r>
        <w:t>Зачекайте кілька секунд. З'явиться зелене повідомлення з назвою місяця, кількістю діб і годин.</w:t>
      </w:r>
    </w:p>
    <w:p>
      <w:pPr>
        <w:pStyle w:val="ListNumber"/>
      </w:pPr>
      <w:r>
        <w:t>Розрахунок з'явиться нижче автоматично.</w:t>
      </w:r>
    </w:p>
    <w:p>
      <w:pPr>
        <w:spacing w:before="120" w:after="120"/>
        <w:ind w:left="227"/>
        <w:shd w:val="clear" w:fill="EEF2F7"/>
      </w:pPr>
      <w:r>
        <w:rPr>
          <w:sz w:val="20"/>
        </w:rPr>
        <w:t>Порада. Файл достатньо завантажити один раз. Програма запам'ятовує дані, і наступного разу ви просто обираєте потрібний місяць зі списку «Розрахунковий період» — шукати файл повторно не треба.</w:t>
      </w:r>
    </w:p>
    <w:p>
      <w:pPr>
        <w:pStyle w:val="Heading1"/>
      </w:pPr>
      <w:r>
        <w:t>7. Що показано на сторінці «Головна»</w:t>
      </w:r>
    </w:p>
    <w:p>
      <w:r>
        <w:t>Зверху вниз розташовані такі блоки.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4873"/>
          </w:tcPr>
          <w:p>
            <w:r>
              <w:rPr>
                <w:b/>
              </w:rPr>
              <w:t>Що означає</w:t>
            </w:r>
          </w:p>
        </w:tc>
      </w:tr>
      <w:tr>
        <w:tc>
          <w:tcPr>
            <w:tcW w:type="dxa" w:w="4873"/>
          </w:tcPr>
          <w:p>
            <w:r>
              <w:t>Місячний підсумок</w:t>
            </w:r>
          </w:p>
        </w:tc>
        <w:tc>
          <w:tcPr>
            <w:tcW w:type="dxa" w:w="4873"/>
          </w:tcPr>
          <w:p>
            <w:r>
              <w:t>Прогнозний і фактичний обсяг електроенергії, відхилення між ними, кількість годин, за які нараховано платіж.</w:t>
            </w:r>
          </w:p>
        </w:tc>
      </w:tr>
      <w:tr>
        <w:tc>
          <w:tcPr>
            <w:tcW w:type="dxa" w:w="4873"/>
          </w:tcPr>
          <w:p>
            <w:r>
              <w:t>Обмеження</w:t>
            </w:r>
          </w:p>
        </w:tc>
        <w:tc>
          <w:tcPr>
            <w:tcW w:type="dxa" w:w="4873"/>
          </w:tcPr>
          <w:p>
            <w:r>
              <w:t>Загальна тривалість обмежень від оператора системи передачі (у форматі «години хвилини») та обсяг недовиробленої через них електроенергії.</w:t>
            </w:r>
          </w:p>
        </w:tc>
      </w:tr>
      <w:tr>
        <w:tc>
          <w:tcPr>
            <w:tcW w:type="dxa" w:w="4873"/>
          </w:tcPr>
          <w:p>
            <w:r>
              <w:t>Платіж</w:t>
            </w:r>
          </w:p>
        </w:tc>
        <w:tc>
          <w:tcPr>
            <w:tcW w:type="dxa" w:w="4873"/>
          </w:tcPr>
          <w:p>
            <w:r>
              <w:t>Три головні числа: сума без ПДВ, сума ПДВ і загальна сума до сплати з ПДВ.</w:t>
            </w:r>
          </w:p>
        </w:tc>
      </w:tr>
      <w:tr>
        <w:tc>
          <w:tcPr>
            <w:tcW w:type="dxa" w:w="4873"/>
          </w:tcPr>
          <w:p>
            <w:r>
              <w:t>Розрахунок по добах</w:t>
            </w:r>
          </w:p>
        </w:tc>
        <w:tc>
          <w:tcPr>
            <w:tcW w:type="dxa" w:w="4873"/>
          </w:tcPr>
          <w:p>
            <w:r>
              <w:t>Стовпчикова діаграма за добами. Червоні стовпчики — доби, платіж за які перевищує поріг; пунктирна лінія показує сам поріг.</w:t>
            </w:r>
          </w:p>
        </w:tc>
      </w:tr>
      <w:tr>
        <w:tc>
          <w:tcPr>
            <w:tcW w:type="dxa" w:w="4873"/>
          </w:tcPr>
          <w:p>
            <w:r>
              <w:t>Таблиці</w:t>
            </w:r>
          </w:p>
        </w:tc>
        <w:tc>
          <w:tcPr>
            <w:tcW w:type="dxa" w:w="4873"/>
          </w:tcPr>
          <w:p>
            <w:r>
              <w:t>Вкладка «По добах» — підсумок за кожну добу. Вкладка «Погодинно» — повний розрахунок за кожну годину місяця.</w:t>
            </w:r>
          </w:p>
        </w:tc>
      </w:tr>
      <w:tr>
        <w:tc>
          <w:tcPr>
            <w:tcW w:type="dxa" w:w="4873"/>
          </w:tcPr>
          <w:p>
            <w:r>
              <w:t>Звіт</w:t>
            </w:r>
          </w:p>
        </w:tc>
        <w:tc>
          <w:tcPr>
            <w:tcW w:type="dxa" w:w="4873"/>
          </w:tcPr>
          <w:p>
            <w:r>
              <w:t>Кнопки формування звіту у форматі PDF або Excel.</w:t>
            </w:r>
          </w:p>
        </w:tc>
      </w:tr>
    </w:tbl>
    <w:p/>
    <w:p>
      <w:pPr>
        <w:pStyle w:val="Heading1"/>
      </w:pPr>
      <w:r>
        <w:t>8. Параметри розрахунку</w:t>
      </w:r>
    </w:p>
    <w:p>
      <w:r>
        <w:t>Ліворуч є панель «Параметри розрахунку». Це величини, яких немає у файлі гарантованого покупця, тому програма бере їх звідси.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249"/>
          </w:tcPr>
          <w:p>
            <w:r>
              <w:rPr>
                <w:b/>
              </w:rPr>
              <w:t>Що це</w:t>
            </w:r>
          </w:p>
        </w:tc>
        <w:tc>
          <w:tcPr>
            <w:tcW w:type="dxa" w:w="3249"/>
          </w:tcPr>
          <w:p>
            <w:r>
              <w:rPr>
                <w:b/>
              </w:rPr>
              <w:t>Стандартне значення</w:t>
            </w:r>
          </w:p>
        </w:tc>
      </w:tr>
      <w:tr>
        <w:tc>
          <w:tcPr>
            <w:tcW w:type="dxa" w:w="3249"/>
          </w:tcPr>
          <w:p>
            <w:r>
              <w:t>K_e</w:t>
            </w:r>
          </w:p>
        </w:tc>
        <w:tc>
          <w:tcPr>
            <w:tcW w:type="dxa" w:w="3249"/>
          </w:tcPr>
          <w:p>
            <w:r>
              <w:t>Допустиме відхилення. Години, у яких відхилення менше за це значення, не тарифікуються</w:t>
            </w:r>
          </w:p>
        </w:tc>
        <w:tc>
          <w:tcPr>
            <w:tcW w:type="dxa" w:w="3249"/>
          </w:tcPr>
          <w:p>
            <w:r>
              <w:t>5 %</w:t>
            </w:r>
          </w:p>
        </w:tc>
      </w:tr>
      <w:tr>
        <w:tc>
          <w:tcPr>
            <w:tcW w:type="dxa" w:w="3249"/>
          </w:tcPr>
          <w:p>
            <w:r>
              <w:t>α (альфа)</w:t>
            </w:r>
          </w:p>
        </w:tc>
        <w:tc>
          <w:tcPr>
            <w:tcW w:type="dxa" w:w="3249"/>
          </w:tcPr>
          <w:p>
            <w:r>
              <w:t>Частка вартості врегулювання, яку відшкодовує учасник</w:t>
            </w:r>
          </w:p>
        </w:tc>
        <w:tc>
          <w:tcPr>
            <w:tcW w:type="dxa" w:w="3249"/>
          </w:tcPr>
          <w:p>
            <w:r>
              <w:t>100 %</w:t>
            </w:r>
          </w:p>
        </w:tc>
      </w:tr>
      <w:tr>
        <w:tc>
          <w:tcPr>
            <w:tcW w:type="dxa" w:w="3249"/>
          </w:tcPr>
          <w:p>
            <w:r>
              <w:t>K_im</w:t>
            </w:r>
          </w:p>
        </w:tc>
        <w:tc>
          <w:tcPr>
            <w:tcW w:type="dxa" w:w="3249"/>
          </w:tcPr>
          <w:p>
            <w:r>
              <w:t>Коефіцієнт ціни небалансу за Правилами ринку</w:t>
            </w:r>
          </w:p>
        </w:tc>
        <w:tc>
          <w:tcPr>
            <w:tcW w:type="dxa" w:w="3249"/>
          </w:tcPr>
          <w:p>
            <w:r>
              <w:t>0.05</w:t>
            </w:r>
          </w:p>
        </w:tc>
      </w:tr>
      <w:tr>
        <w:tc>
          <w:tcPr>
            <w:tcW w:type="dxa" w:w="3249"/>
          </w:tcPr>
          <w:p>
            <w:r>
              <w:t>Ставка ПДВ</w:t>
            </w:r>
          </w:p>
        </w:tc>
        <w:tc>
          <w:tcPr>
            <w:tcW w:type="dxa" w:w="3249"/>
          </w:tcPr>
          <w:p>
            <w:r>
              <w:t>Податок, який додається до підсумкової суми</w:t>
            </w:r>
          </w:p>
        </w:tc>
        <w:tc>
          <w:tcPr>
            <w:tcW w:type="dxa" w:w="3249"/>
          </w:tcPr>
          <w:p>
            <w:r>
              <w:t>20 %</w:t>
            </w:r>
          </w:p>
        </w:tc>
      </w:tr>
      <w:tr>
        <w:tc>
          <w:tcPr>
            <w:tcW w:type="dxa" w:w="3249"/>
          </w:tcPr>
          <w:p>
            <w:r>
              <w:t>Поріг для аналізу доби</w:t>
            </w:r>
          </w:p>
        </w:tc>
        <w:tc>
          <w:tcPr>
            <w:tcW w:type="dxa" w:w="3249"/>
          </w:tcPr>
          <w:p>
            <w:r>
              <w:t>Сума, вище якої доба виділяється окремо</w:t>
            </w:r>
          </w:p>
        </w:tc>
        <w:tc>
          <w:tcPr>
            <w:tcW w:type="dxa" w:w="3249"/>
          </w:tcPr>
          <w:p>
            <w:r>
              <w:t>1 000 грн</w:t>
            </w:r>
          </w:p>
        </w:tc>
      </w:tr>
    </w:tbl>
    <w:p/>
    <w:p>
      <w:pPr>
        <w:spacing w:before="120" w:after="120"/>
        <w:ind w:left="227"/>
        <w:shd w:val="clear" w:fill="FDE9E7"/>
      </w:pPr>
      <w:r>
        <w:rPr>
          <w:sz w:val="20"/>
        </w:rPr>
        <w:t>Увага. Стандартні значення звірені з реальним рахунком: розрахунок збігся з виставленою сумою до копійки. Не змінюйте їх без потреби. Якщо змінили і результат став дивним — поверніть значення з таблиці вище.</w:t>
      </w:r>
    </w:p>
    <w:p>
      <w:r>
        <w:t>Після зміни будь-якого параметра всі числа перераховуються миттєво — завантажувати файл заново не потрібно.</w:t>
      </w:r>
    </w:p>
    <w:p>
      <w:pPr>
        <w:pStyle w:val="Heading1"/>
      </w:pPr>
      <w:r>
        <w:t>9. Як зберегти звіт</w:t>
      </w:r>
    </w:p>
    <w:p>
      <w:pPr>
        <w:pStyle w:val="ListNumber"/>
      </w:pPr>
      <w:r>
        <w:t>Унизу сторінки «Головна» натисніть кнопку «Вивантажити звіт у PDF» (або «Сформувати Excel»).</w:t>
      </w:r>
    </w:p>
    <w:p>
      <w:pPr>
        <w:pStyle w:val="ListNumber"/>
      </w:pPr>
      <w:r>
        <w:t>Зачекайте кілька секунд, поки звіт сформується.</w:t>
      </w:r>
    </w:p>
    <w:p>
      <w:pPr>
        <w:pStyle w:val="ListNumber"/>
      </w:pPr>
      <w:r>
        <w:t>Відкриється звичайне вікно збереження файлу. Тека «Завантаження» вже обрана — можна одразу натиснути «Зберегти», або обрати іншу теку.</w:t>
      </w:r>
    </w:p>
    <w:p>
      <w:pPr>
        <w:pStyle w:val="ListNumber"/>
      </w:pPr>
      <w:r>
        <w:t>Після збереження з'явиться напис із повним шляхом до файлу та кнопка «Показати в Провіднику», яка одразу відкриє потрібну теку.</w:t>
      </w:r>
    </w:p>
    <w:p>
      <w:r>
        <w:t>PDF-звіт містить підсумок за місяць, діаграму та таблицю по добах, а також окремий перелік діб із найбільшими платежами. Excel-звіт додатково містить повний погодинний розрахунок.</w:t>
      </w:r>
    </w:p>
    <w:p>
      <w:pPr>
        <w:pStyle w:val="Heading1"/>
      </w:pPr>
      <w:r>
        <w:t>10. Сторінка «Аналіз»</w:t>
      </w:r>
    </w:p>
    <w:p>
      <w:r>
        <w:t>Перейдіть у меню ліворуч на сторінку «Аналіз». Вона має три вкладки.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Вкладка</w:t>
            </w:r>
          </w:p>
        </w:tc>
        <w:tc>
          <w:tcPr>
            <w:tcW w:type="dxa" w:w="4873"/>
          </w:tcPr>
          <w:p>
            <w:r>
              <w:rPr>
                <w:b/>
              </w:rPr>
              <w:t>Що показує</w:t>
            </w:r>
          </w:p>
        </w:tc>
      </w:tr>
      <w:tr>
        <w:tc>
          <w:tcPr>
            <w:tcW w:type="dxa" w:w="4873"/>
          </w:tcPr>
          <w:p>
            <w:r>
              <w:t>Загальний аналіз</w:t>
            </w:r>
          </w:p>
        </w:tc>
        <w:tc>
          <w:tcPr>
            <w:tcW w:type="dxa" w:w="4873"/>
          </w:tcPr>
          <w:p>
            <w:r>
              <w:t>Скільки діб формують основну частину платежу, у які години доби виникають найбільші суми, кольорова карта «доба × година» та перелік найдорожчих годин.</w:t>
            </w:r>
          </w:p>
        </w:tc>
      </w:tr>
      <w:tr>
        <w:tc>
          <w:tcPr>
            <w:tcW w:type="dxa" w:w="4873"/>
          </w:tcPr>
          <w:p>
            <w:r>
              <w:t>Аналіз по добах</w:t>
            </w:r>
          </w:p>
        </w:tc>
        <w:tc>
          <w:tcPr>
            <w:tcW w:type="dxa" w:w="4873"/>
          </w:tcPr>
          <w:p>
            <w:r>
              <w:t>Перелік діб понад поріг із сумами та ПДВ. Нижче можна обрати будь-яку добу і побачити її погодинний розбір: прогноз проти факту та платіж за кожну годину.</w:t>
            </w:r>
          </w:p>
        </w:tc>
      </w:tr>
      <w:tr>
        <w:tc>
          <w:tcPr>
            <w:tcW w:type="dxa" w:w="4873"/>
          </w:tcPr>
          <w:p>
            <w:r>
              <w:t>Порівняння з іншим місяцем</w:t>
            </w:r>
          </w:p>
        </w:tc>
        <w:tc>
          <w:tcPr>
            <w:tcW w:type="dxa" w:w="4873"/>
          </w:tcPr>
          <w:p>
            <w:r>
              <w:t>Автоматично порівнює з попереднім місяцем, якщо він уже завантажений. Показує зміну кожного показника та діаграму по добах.</w:t>
            </w:r>
          </w:p>
        </w:tc>
      </w:tr>
    </w:tbl>
    <w:p/>
    <w:p>
      <w:pPr>
        <w:spacing w:before="120" w:after="120"/>
        <w:ind w:left="227"/>
        <w:shd w:val="clear" w:fill="EEF2F7"/>
      </w:pPr>
      <w:r>
        <w:rPr>
          <w:sz w:val="20"/>
        </w:rPr>
        <w:t>Порада. Щоб порівняння працювало, потрібно завантажити файли принаймні за два місяці. Другий файл можна додати прямо на цій вкладці.</w:t>
      </w:r>
    </w:p>
    <w:p>
      <w:pPr>
        <w:pStyle w:val="Heading1"/>
      </w:pPr>
      <w:r>
        <w:t>11. Де зберігаються ваші дані</w:t>
      </w:r>
    </w:p>
    <w:p>
      <w:pPr>
        <w:pStyle w:val="ListBullet"/>
      </w:pPr>
      <w:r>
        <w:t>Завантажені місячні дані зберігаються у прихованій системній теці вашого облікового запису і не займають місця в документах.</w:t>
      </w:r>
    </w:p>
    <w:p>
      <w:pPr>
        <w:pStyle w:val="ListBullet"/>
      </w:pPr>
      <w:r>
        <w:t>Звіти зберігаються туди, куди ви вкажете у вікні збереження — зазвичай у теку «Завантаження».</w:t>
      </w:r>
    </w:p>
    <w:p>
      <w:pPr>
        <w:pStyle w:val="ListBullet"/>
      </w:pPr>
      <w:r>
        <w:t>Під час видалення програми ваші завантажені дані НЕ видаляються. Якщо ви пізніше встановите програму знову, усі місяці будуть на місці.</w:t>
      </w:r>
    </w:p>
    <w:p>
      <w:pPr>
        <w:pStyle w:val="ListBullet"/>
      </w:pPr>
      <w:r>
        <w:t>Щоб прибрати зайвий місяць, розгорніть на сторінці «Головна» блок «Сховище даних», оберіть період і натисніть «Видалити».</w:t>
      </w:r>
    </w:p>
    <w:p>
      <w:pPr>
        <w:pStyle w:val="Heading1"/>
      </w:pPr>
      <w:r>
        <w:t>12. Якщо щось пішло не так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Ситуація</w:t>
            </w:r>
          </w:p>
        </w:tc>
        <w:tc>
          <w:tcPr>
            <w:tcW w:type="dxa" w:w="4873"/>
          </w:tcPr>
          <w:p>
            <w:r>
              <w:rPr>
                <w:b/>
              </w:rPr>
              <w:t>Що робити</w:t>
            </w:r>
          </w:p>
        </w:tc>
      </w:tr>
      <w:tr>
        <w:tc>
          <w:tcPr>
            <w:tcW w:type="dxa" w:w="4873"/>
          </w:tcPr>
          <w:p>
            <w:r>
              <w:t>Windows попереджає про невідомого видавця</w:t>
            </w:r>
          </w:p>
        </w:tc>
        <w:tc>
          <w:tcPr>
            <w:tcW w:type="dxa" w:w="4873"/>
          </w:tcPr>
          <w:p>
            <w:r>
              <w:t>Натисніть «Додаткові відомості», потім «Виконати в будь-якому разі». Це наслідок відсутності платного цифрового підпису.</w:t>
            </w:r>
          </w:p>
        </w:tc>
      </w:tr>
      <w:tr>
        <w:tc>
          <w:tcPr>
            <w:tcW w:type="dxa" w:w="4873"/>
          </w:tcPr>
          <w:p>
            <w:r>
              <w:t>Вікно не відкривається</w:t>
            </w:r>
          </w:p>
        </w:tc>
        <w:tc>
          <w:tcPr>
            <w:tcW w:type="dxa" w:w="4873"/>
          </w:tcPr>
          <w:p>
            <w:r>
              <w:t>Зачекайте до хвилини — перший запуск повільний. Якщо не допомогло, перезавантажте комп'ютер і спробуйте ще раз.</w:t>
            </w:r>
          </w:p>
        </w:tc>
      </w:tr>
      <w:tr>
        <w:tc>
          <w:tcPr>
            <w:tcW w:type="dxa" w:w="4873"/>
          </w:tcPr>
          <w:p>
            <w:r>
              <w:t>Помилка під час завантаження файлу</w:t>
            </w:r>
          </w:p>
        </w:tc>
        <w:tc>
          <w:tcPr>
            <w:tcW w:type="dxa" w:w="4873"/>
          </w:tcPr>
          <w:p>
            <w:r>
              <w:t>Переконайтеся, що це саме місячний файл від гарантованого покупця і що він не був змінений вручну в Excel.</w:t>
            </w:r>
          </w:p>
        </w:tc>
      </w:tr>
      <w:tr>
        <w:tc>
          <w:tcPr>
            <w:tcW w:type="dxa" w:w="4873"/>
          </w:tcPr>
          <w:p>
            <w:r>
              <w:t>Програма показує зауваження до даних</w:t>
            </w:r>
          </w:p>
        </w:tc>
        <w:tc>
          <w:tcPr>
            <w:tcW w:type="dxa" w:w="4873"/>
          </w:tcPr>
          <w:p>
            <w:r>
              <w:t>Розгорніть блок «Зауваження до вхідних даних» і передайте текст гарантованому покупцю — це означає розбіжність усередині файлу.</w:t>
            </w:r>
          </w:p>
        </w:tc>
      </w:tr>
      <w:tr>
        <w:tc>
          <w:tcPr>
            <w:tcW w:type="dxa" w:w="4873"/>
          </w:tcPr>
          <w:p>
            <w:r>
              <w:t>Потрібно повідомити про проблему</w:t>
            </w:r>
          </w:p>
        </w:tc>
        <w:tc>
          <w:tcPr>
            <w:tcW w:type="dxa" w:w="4873"/>
          </w:tcPr>
          <w:p>
            <w:r>
              <w:t>Опишіть, що саме сталося, і додайте файл журналу. Знайти його: натисніть Win+R, введіть %LOCALAPPDATA%\ImbalanceCalc\logs і натисніть Enter.</w:t>
            </w:r>
          </w:p>
        </w:tc>
      </w:tr>
    </w:tbl>
    <w:p/>
    <w:p>
      <w:pPr>
        <w:pStyle w:val="Heading1"/>
      </w:pPr>
      <w:r>
        <w:t>13. Оновлення та видалення</w:t>
      </w:r>
    </w:p>
    <w:p>
      <w:r>
        <w:t>Оновлення:</w:t>
      </w:r>
    </w:p>
    <w:p>
      <w:pPr>
        <w:pStyle w:val="ListNumber"/>
      </w:pPr>
      <w:r>
        <w:t>Відкрийте https://github.com/IgorParf/ImbalanceCalc/releases і завантажте новішу версію.</w:t>
      </w:r>
    </w:p>
    <w:p>
      <w:pPr>
        <w:pStyle w:val="ListNumber"/>
      </w:pPr>
      <w:r>
        <w:t>Запустіть завантажений файл і встановіть його так само, як уперше.</w:t>
      </w:r>
    </w:p>
    <w:p>
      <w:pPr>
        <w:pStyle w:val="ListNumber"/>
      </w:pPr>
      <w:r>
        <w:t>Стару версію видаляти не потрібно — вона замінюється автоматично, а ваші дані зберігаються.</w:t>
      </w:r>
    </w:p>
    <w:p>
      <w:r>
        <w:t>Видалення:</w:t>
      </w:r>
    </w:p>
    <w:p>
      <w:pPr>
        <w:pStyle w:val="ListNumber"/>
      </w:pPr>
      <w:r>
        <w:t>Відкрийте «Параметри» Windows (Win+I) → «Застосунки».</w:t>
      </w:r>
    </w:p>
    <w:p>
      <w:pPr>
        <w:pStyle w:val="ListNumber"/>
      </w:pPr>
      <w:r>
        <w:t>Знайдіть у списку «ImbalanceCalc» і натисніть «Видалити».</w:t>
      </w:r>
    </w:p>
    <w:p/>
    <w:p>
      <w:pPr>
        <w:jc w:val="center"/>
      </w:pPr>
      <w:r>
        <w:rPr>
          <w:color w:val="5A6674"/>
          <w:sz w:val="18"/>
        </w:rPr>
        <w:t>ImbalanceCalc 0.1.0 · https://github.com/IgorParf/ImbalanceCalc</w:t>
        <w:br/>
        <w:t>Розрахунок виконується за Порядком здійснення розрахунків балансуючої групи гарантованого покупця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