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Звіт до комп’ютерного практикуму №1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EE86E98">
      <w:pPr>
        <w:spacing w:after="171"/>
        <w:ind w:right="7" w:hanging="360"/>
        <w:jc w:val="center"/>
        <w:rPr>
          <w:b w:val="0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54A698F5">
      <w:pPr>
        <w:spacing w:after="205"/>
        <w:ind w:right="78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69A14D8">
      <w:pPr>
        <w:spacing w:after="205"/>
        <w:ind w:right="78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Згенерувати 10000 випадкових чисел трьома вказаними нижче способами.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45 балів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896FEC">
      <w:pPr>
        <w:spacing w:after="205"/>
        <w:ind w:right="78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Згенерувати випадкове число за формулою:</w:t>
      </w:r>
    </w:p>
    <w:p w14:paraId="2B8D618F">
      <w:pPr>
        <w:spacing w:after="205"/>
        <w:ind w:right="78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45795" cy="336550"/>
            <wp:effectExtent l="0" t="0" r="1905" b="6350"/>
            <wp:docPr id="2000956662" name="Рисунок 1" descr="Зображення, що містить Шрифт, ряд, текс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6662" name="Рисунок 1" descr="Зображення, що містить Шрифт, ряд, текст, білий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97" cy="3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BC1">
      <w:pPr>
        <w:spacing w:after="205"/>
        <w:ind w:left="-360"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 де </w:t>
      </w:r>
      <w:r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 </w:t>
      </w:r>
      <w:r>
        <w:rPr>
          <w:rFonts w:ascii="Times New Roman" w:hAnsi="Times New Roman" w:cs="Times New Roman"/>
          <w:sz w:val="28"/>
          <w:szCs w:val="28"/>
          <w:lang w:val="uk-UA"/>
        </w:rPr>
        <w:t> - випадкове число, рівномірно розподілене в інтервалі (0;1). Числа </w:t>
      </w:r>
      <w:r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 можна створювати за допомогою вбудованого в мову програмування генератора випадкових чисел. Перевірити на відповідність експоненційному закону розподілу. Перевірку зробити при різних значеннях</w:t>
      </w:r>
      <w:r>
        <w:rPr>
          <w:rFonts w:ascii="Times New Roman" w:hAnsi="Times New Roman" w:cs="Times New Roman"/>
          <w:sz w:val="28"/>
          <w:szCs w:val="28"/>
        </w:rPr>
        <w:t xml:space="preserve"> 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3F70C0">
      <w:pPr>
        <w:spacing w:after="205"/>
        <w:ind w:right="78" w:hanging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Згенерувати випадкове число по формулах: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75970" cy="495300"/>
            <wp:effectExtent l="0" t="0" r="5080" b="0"/>
            <wp:docPr id="853585418" name="Рисунок 1" descr="Зображення, що містить Шрифт, число, текст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85418" name="Рисунок 1" descr="Зображення, що містить Шрифт, число, текст, типографі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778" cy="4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B2C6">
      <w:pPr>
        <w:spacing w:after="205"/>
        <w:ind w:left="-360"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 </w:t>
      </w:r>
      <w:r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 </w:t>
      </w:r>
      <w:r>
        <w:rPr>
          <w:rFonts w:ascii="Times New Roman" w:hAnsi="Times New Roman" w:cs="Times New Roman"/>
          <w:sz w:val="28"/>
          <w:szCs w:val="28"/>
          <w:lang w:val="uk-UA"/>
        </w:rPr>
        <w:t> - випадкове число, рівномірно розподілене в інтервалі (0;1). Числа </w:t>
      </w:r>
      <w:r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 можна створювати за допомогою убудованого в мову програмування генератора випадкових чисел. Перевірити на відповідність нормальному закону розподілу. Перевірку зробити при різних значеннях 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 і 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lang w:val="uk-UA"/>
        </w:rPr>
        <w:t>. </w:t>
      </w:r>
    </w:p>
    <w:p w14:paraId="009FF4C9">
      <w:pPr>
        <w:spacing w:after="205"/>
        <w:ind w:right="78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Згенерувати випадкове число за формулою:</w:t>
      </w:r>
    </w:p>
    <w:p w14:paraId="739F0AB6">
      <w:pPr>
        <w:spacing w:after="205"/>
        <w:ind w:right="78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067560" cy="233045"/>
            <wp:effectExtent l="0" t="0" r="8890" b="14605"/>
            <wp:docPr id="208896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323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57" cy="2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 , де 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=5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, 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=2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31</w:t>
      </w:r>
      <w:r>
        <w:rPr>
          <w:rFonts w:ascii="Times New Roman" w:hAnsi="Times New Roman" w:cs="Times New Roman"/>
          <w:sz w:val="28"/>
          <w:szCs w:val="28"/>
          <w:lang w:val="uk-UA"/>
        </w:rPr>
        <w:t>. Перевірити на відповідність рівномірному закону розподілу в інтервалі (0;1). Перевірку зробити при різних значеннях параметрів 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 і 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6AED1E">
      <w:pPr>
        <w:spacing w:after="205"/>
        <w:ind w:right="78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побудованого генератора випадкових чисел побудувати гістограму частот, знайти середнє і дисперсію цих випадкових чисел. По виду гістограми частот визначити вид закону розподілу.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20 балів.</w:t>
      </w:r>
    </w:p>
    <w:p w14:paraId="1C175B43">
      <w:pPr>
        <w:spacing w:after="205"/>
        <w:ind w:right="78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Відповідність заданому закону розподілу перевірити за допомогою критерію згоди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30 балів</w:t>
      </w:r>
    </w:p>
    <w:p w14:paraId="4714D821">
      <w:pPr>
        <w:spacing w:after="205"/>
        <w:ind w:right="78" w:hanging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висновки щодо запропонованих способів генерування випадкових величин.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5 балів</w:t>
      </w:r>
    </w:p>
    <w:p w14:paraId="54591C5D">
      <w:pPr>
        <w:spacing w:after="205"/>
        <w:ind w:right="78" w:hanging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40C6E8">
      <w:pPr>
        <w:spacing w:after="205"/>
        <w:ind w:right="78" w:hanging="36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50381B2A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Напишемо функцію-генератор чисел для </w:t>
      </w:r>
      <w:r>
        <w:rPr>
          <w:rFonts w:ascii="Times New Roman" w:hAnsi="Times New Roman" w:cs="Times New Roman"/>
          <w:sz w:val="28"/>
          <w:szCs w:val="28"/>
          <w:lang w:val="uk-UA"/>
        </w:rPr>
        <w:t>експоненційного розподілу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 вказаною у завданні формулою.</w:t>
      </w:r>
    </w:p>
    <w:p w14:paraId="683C64B8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4591050" cy="11525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0C8A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наочного перегляду роботи побудуємо гістрограму частот з графіком теоретичної густини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трьох різних значеннях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Також проведемо перевірку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експоненційному розподілу за допомогою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критерію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Також для тесту </w:t>
      </w:r>
      <w:r>
        <w:rPr>
          <w:rFonts w:ascii="Times New Roman" w:hAnsi="Times New Roman" w:cs="Times New Roman"/>
          <w:sz w:val="28"/>
          <w:szCs w:val="28"/>
          <w:lang w:val="uk-UA"/>
        </w:rPr>
        <w:t>знай</w:t>
      </w:r>
      <w:r>
        <w:rPr>
          <w:rFonts w:ascii="Times New Roman" w:hAnsi="Times New Roman" w:cs="Times New Roman"/>
          <w:sz w:val="28"/>
          <w:szCs w:val="28"/>
          <w:lang w:val="ru-RU"/>
        </w:rPr>
        <w:t>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середнє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дисперсію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220F4FB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3040" cy="3954780"/>
            <wp:effectExtent l="0" t="0" r="381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46CF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4310" cy="1052830"/>
            <wp:effectExtent l="0" t="0" r="254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58F6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3040" cy="3954780"/>
            <wp:effectExtent l="0" t="0" r="3810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5543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4310" cy="951865"/>
            <wp:effectExtent l="0" t="0" r="254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CEA3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3040" cy="3954780"/>
            <wp:effectExtent l="0" t="0" r="381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2F02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2405" cy="1029970"/>
            <wp:effectExtent l="0" t="0" r="4445" b="1778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A331">
      <w:pPr>
        <w:pStyle w:val="5"/>
        <w:spacing w:after="205"/>
        <w:ind w:left="0" w:right="7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результатів бачимо, що в усіх випадках дані відповідали експоненційному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розподілу, оскільки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 &gt; 0.05</w:t>
      </w:r>
      <w:r>
        <w:rPr>
          <w:rFonts w:ascii="Times New Roman" w:hAnsi="Times New Roman" w:cs="Times New Roman"/>
          <w:sz w:val="28"/>
          <w:szCs w:val="28"/>
          <w:lang w:val="uk-UA"/>
        </w:rPr>
        <w:t>. Це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також підтверджується візуально графіками і статистичними вимірами.</w:t>
      </w:r>
    </w:p>
    <w:p w14:paraId="3A1BD06D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Перейдемо до нормального розподілу</w:t>
      </w:r>
    </w:p>
    <w:p w14:paraId="55F0607A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69865" cy="1412240"/>
            <wp:effectExtent l="0" t="0" r="6985" b="1651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CA6">
      <w:pPr>
        <w:numPr>
          <w:numId w:val="0"/>
        </w:numPr>
        <w:spacing w:after="205"/>
        <w:ind w:right="78" w:right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Проводимо ті ж самі тести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що і для експоненційного розподілу на двох різних парах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14:paraId="5FFA1785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3040" cy="3954780"/>
            <wp:effectExtent l="0" t="0" r="3810" b="762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B6C5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019675" cy="1000125"/>
            <wp:effectExtent l="0" t="0" r="9525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3960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273040" cy="3954780"/>
            <wp:effectExtent l="0" t="0" r="3810" b="762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13DF">
      <w:pPr>
        <w:numPr>
          <w:numId w:val="0"/>
        </w:numPr>
        <w:spacing w:after="205"/>
        <w:ind w:right="78" w:rightChars="0"/>
      </w:pPr>
      <w:r>
        <w:drawing>
          <wp:inline distT="0" distB="0" distL="114300" distR="114300">
            <wp:extent cx="5143500" cy="1019175"/>
            <wp:effectExtent l="0" t="0" r="0" b="952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4861">
      <w:pPr>
        <w:pStyle w:val="5"/>
        <w:spacing w:after="205"/>
        <w:ind w:left="0" w:right="7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результатів бачимо, що в усіх випадках дані відповідали експоненційному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розподілу, оскільки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 &gt; 0.05</w:t>
      </w:r>
      <w:r>
        <w:rPr>
          <w:rFonts w:ascii="Times New Roman" w:hAnsi="Times New Roman" w:cs="Times New Roman"/>
          <w:sz w:val="28"/>
          <w:szCs w:val="28"/>
          <w:lang w:val="uk-UA"/>
        </w:rPr>
        <w:t>. Це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також підтверджується візуально графіками і статистичними вимірами.</w:t>
      </w:r>
    </w:p>
    <w:p w14:paraId="1EAB9130">
      <w:pPr>
        <w:pStyle w:val="5"/>
        <w:spacing w:after="205"/>
        <w:ind w:left="0" w:right="78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C277706">
      <w:pPr>
        <w:pStyle w:val="5"/>
        <w:spacing w:after="205"/>
        <w:ind w:left="0" w:right="7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генерації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рівномірного розподілу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псевдогенерація </w:t>
      </w:r>
      <w:r>
        <w:rPr>
          <w:rFonts w:ascii="Times New Roman" w:hAnsi="Times New Roman" w:cs="Times New Roman"/>
          <w:sz w:val="28"/>
          <w:szCs w:val="28"/>
        </w:rPr>
        <w:t>LCG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(лінійний конгруентний генератор)</w:t>
      </w:r>
      <w:r>
        <w:rPr>
          <w:rFonts w:ascii="Times New Roman" w:hAnsi="Times New Roman" w:cs="Times New Roman"/>
          <w:sz w:val="28"/>
          <w:szCs w:val="28"/>
          <w:lang w:val="uk-UA"/>
        </w:rPr>
        <w:t>, де кожне наступне значення залежить від попереднього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 початковим значенням 1.</w:t>
      </w:r>
    </w:p>
    <w:p w14:paraId="256327E0">
      <w:pPr>
        <w:pStyle w:val="5"/>
        <w:spacing w:after="205"/>
        <w:ind w:left="0" w:right="78"/>
      </w:pPr>
      <w:r>
        <w:drawing>
          <wp:inline distT="0" distB="0" distL="114300" distR="114300">
            <wp:extent cx="5274310" cy="1660525"/>
            <wp:effectExtent l="0" t="0" r="2540" b="1587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1DDC">
      <w:pPr>
        <w:pStyle w:val="5"/>
        <w:spacing w:after="205"/>
        <w:ind w:left="0" w:right="7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Проведемо тести на 2х різних значеннях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c.</w:t>
      </w:r>
    </w:p>
    <w:p w14:paraId="353210AD">
      <w:pPr>
        <w:pStyle w:val="5"/>
        <w:spacing w:after="205"/>
        <w:ind w:left="0" w:right="78"/>
      </w:pPr>
      <w:r>
        <w:drawing>
          <wp:inline distT="0" distB="0" distL="114300" distR="114300">
            <wp:extent cx="5273040" cy="3954780"/>
            <wp:effectExtent l="0" t="0" r="3810" b="762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FA6B">
      <w:pPr>
        <w:pStyle w:val="5"/>
        <w:spacing w:after="205"/>
        <w:ind w:left="0" w:right="78"/>
      </w:pPr>
      <w:r>
        <w:drawing>
          <wp:inline distT="0" distB="0" distL="114300" distR="114300">
            <wp:extent cx="5269865" cy="575310"/>
            <wp:effectExtent l="0" t="0" r="6985" b="1524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9537">
      <w:pPr>
        <w:pStyle w:val="5"/>
        <w:spacing w:after="205"/>
        <w:ind w:left="0" w:right="78"/>
      </w:pPr>
      <w:r>
        <w:drawing>
          <wp:inline distT="0" distB="0" distL="114300" distR="114300">
            <wp:extent cx="5273040" cy="3954780"/>
            <wp:effectExtent l="0" t="0" r="3810" b="762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736C">
      <w:pPr>
        <w:pStyle w:val="5"/>
        <w:spacing w:after="205"/>
        <w:ind w:left="0" w:right="78"/>
        <w:rPr>
          <w:rFonts w:hint="default"/>
          <w:lang w:val="en-US"/>
        </w:rPr>
      </w:pPr>
      <w:r>
        <w:drawing>
          <wp:inline distT="0" distB="0" distL="114300" distR="114300">
            <wp:extent cx="5266690" cy="586740"/>
            <wp:effectExtent l="0" t="0" r="10160" b="381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49E5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обох гістрограмах спостерігається схожість з </w:t>
      </w:r>
      <w:r>
        <w:rPr>
          <w:rFonts w:ascii="Times New Roman" w:hAnsi="Times New Roman" w:cs="Times New Roman"/>
          <w:sz w:val="28"/>
          <w:szCs w:val="28"/>
          <w:lang w:val="uk-UA"/>
        </w:rPr>
        <w:t>рівномірним розподілом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Також це підтверджується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xi2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критерієм.</w:t>
      </w:r>
    </w:p>
    <w:p w14:paraId="62E07F5E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A5AA5E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процесі виконання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hint="default" w:ascii="Times New Roman" w:hAnsi="Times New Roman" w:cs="Times New Roman"/>
          <w:sz w:val="28"/>
          <w:szCs w:val="28"/>
        </w:rPr>
        <w:t>було згенеровано випадкові числа, використовуючи три методи: для експоненційного, нормального і рівномірного розподілів. Для кожного методу побудовано гістограми частот, обчислено середнє та дисперсію, а також проведено перевірку на відповідність заданому закону розподілу за допомогою критерію хі-квадрат.</w:t>
      </w:r>
    </w:p>
    <w:p w14:paraId="2D480E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Результати показали:</w:t>
      </w:r>
    </w:p>
    <w:p w14:paraId="2CD8F0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Експоненційний розподіл: у всіх випадках значення ppp-value було більше 0.05, що вказує на прийняття нульової гіпотези і підтверджує відповідність експоненційному розподілу.</w:t>
      </w:r>
    </w:p>
    <w:p w14:paraId="65694D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Нормальний розподіл: на двох наборах параметрів σ\sigmaσ та aaa також підтверджено відповідність нормальному розподілу, оскільки ppp-value перевищує порогове значення.</w:t>
      </w:r>
    </w:p>
    <w:p w14:paraId="65564B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Рівномірний розподіл: результати, отримані за допомогою лінійного конгруентного генератора, підтверджують відповідність рівномірному розподілу на інтервалі (0,1), що також підтверджується критерієм хі-квадрат.</w:t>
      </w:r>
    </w:p>
    <w:p w14:paraId="37643B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чином, обрані методи генерації випадкових чисел ефективно відтворюють задані розподіли, що підтверджується як візуально (гістограми), так і статистично (критерій хі-квадрат).</w:t>
      </w:r>
    </w:p>
    <w:p w14:paraId="58366291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ED8EFAD">
      <w:pPr>
        <w:numPr>
          <w:numId w:val="0"/>
        </w:numPr>
        <w:spacing w:after="205"/>
        <w:ind w:right="78" w:righ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E36BF70">
      <w:pPr>
        <w:numPr>
          <w:numId w:val="0"/>
        </w:numPr>
        <w:spacing w:after="205"/>
        <w:ind w:right="78" w:rightChars="0"/>
      </w:pPr>
    </w:p>
    <w:p w14:paraId="49797A42">
      <w:pPr>
        <w:numPr>
          <w:numId w:val="0"/>
        </w:numPr>
        <w:spacing w:after="205"/>
        <w:ind w:right="78" w:rightChars="0"/>
        <w:rPr>
          <w:rFonts w:hint="default"/>
          <w:lang w:val="uk-UA"/>
        </w:rPr>
      </w:pPr>
    </w:p>
    <w:p w14:paraId="6E2A759C">
      <w:pPr>
        <w:numPr>
          <w:numId w:val="0"/>
        </w:numPr>
        <w:spacing w:after="205"/>
        <w:ind w:right="78" w:rightChars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F573B6"/>
    <w:multiLevelType w:val="multilevel"/>
    <w:tmpl w:val="6CF573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41306"/>
    <w:rsid w:val="4E6A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2024-11-06T23:47:12Z</dcterms:created>
  <dc:creator>Igor</dc:creator>
  <cp:lastModifiedBy>FireCard</cp:lastModifiedBy>
  <dcterms:modified xsi:type="dcterms:W3CDTF">2024-11-07T02:52:38Z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4D9584AC71F14B31B4E871AF861240E0_12</vt:lpwstr>
  </property>
</Properties>
</file>