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Тест-план по тестированию сайта стоматологической клиники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"ПрезиДент"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Версия: 1.0 от 05 мая 2023 г.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Игорь Румянцев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модуля ручного тестирования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Идентификатор тест плана (Test Plan Identifier)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структура данного документа составлена в соответствии со стандартом тестовой документации IEEE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829-2008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(Introduction)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 плана является описание процесса тестирования ресурса (сайта) стоматологической клиники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"ПрезиДент"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далее по тексту «сайт». Документ позволяет получить представление о мероприятиях по тестированию проекта. Проделанная работа предназначена для оценки компетенций студента по ручному тестированию ресурса (сайта) ментором курса QAP образовательной платформы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Skillfactory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(Тестовое задание) Test Items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представляет собой информационный ресурс, целями которого служат потенциальное привлечение клиентов, нуждающихся в стоматологических услугах, поиск информации</w:t>
        <w:br w:type="textWrapping"/>
        <w:t xml:space="preserve"> о предоставляемых услугах, размещение информации о трудоустройстве для потенциальных соискателей. Конечными целями является: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пользователь должен связаться с представителями компании по телефону или оформить визит в выбранную клинику через, заполненную форму на сайте.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Соискатель работы должен заполнить анкету на сайте либо отправить свое резюме через предложенную форму сайта.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будет тестироваться только видимая для посетителей часть сайта (Главная страница), форма отправки резюме.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Функционал, подлежащий тестированию (Features To Be Tested)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представлен список необходимых функций для тестирования:</w:t>
      </w:r>
    </w:p>
    <w:p w:rsidR="00000000" w:rsidDel="00000000" w:rsidP="00000000" w:rsidRDefault="00000000" w:rsidRPr="00000000" w14:paraId="00000014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записи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в выбранную клинику через, заполненную форму на сайте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приоритет высокий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отправки резюме через предложенную форму сайта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приоритет высокий</w:t>
      </w:r>
    </w:p>
    <w:p w:rsidR="00000000" w:rsidDel="00000000" w:rsidP="00000000" w:rsidRDefault="00000000" w:rsidRPr="00000000" w14:paraId="00000016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поиска</w:t>
      </w:r>
    </w:p>
    <w:p w:rsidR="00000000" w:rsidDel="00000000" w:rsidP="00000000" w:rsidRDefault="00000000" w:rsidRPr="00000000" w14:paraId="00000017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Кликабельность (осуществление перехода) вкладок главной страницы сайта - приоритет высокий;</w:t>
      </w:r>
    </w:p>
    <w:p w:rsidR="00000000" w:rsidDel="00000000" w:rsidP="00000000" w:rsidRDefault="00000000" w:rsidRPr="00000000" w14:paraId="00000018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(осуществление перехода) кнопок на главной странице сайта - приоритет высокий;</w:t>
      </w:r>
    </w:p>
    <w:p w:rsidR="00000000" w:rsidDel="00000000" w:rsidP="00000000" w:rsidRDefault="00000000" w:rsidRPr="00000000" w14:paraId="00000019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средний.</w:t>
      </w:r>
    </w:p>
    <w:p w:rsidR="00000000" w:rsidDel="00000000" w:rsidP="00000000" w:rsidRDefault="00000000" w:rsidRPr="00000000" w14:paraId="0000001A">
      <w:pPr>
        <w:spacing w:after="240" w:befor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 который не будет рассмотрен в данном тест плане (Features Not To Be Tested)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Кросплатформенное тестирование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Подходы (Approach)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будет применено динамическое тестирование сайта. Планируется три этапа проведения процесса тестирования. Первый этап заключается в составлении чек-листа</w:t>
        <w:br w:type="textWrapping"/>
        <w:t xml:space="preserve"> и тест-кейсов необходимых для проверки функций. На втором этапе, в ходе проведения функционального тестирования, планируется проведение smoke testing, основанное на корректном сценарии работы пользователя с сайтом. На третьем этапе будут проведены кросс-браузерное, юзабилити тестирования, а также ряд негативных тестов.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будут использоваться техники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разбиения на классы эквивалентности, определения граничных значений.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отсутствия ТЗ,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«пройдено/непройдено» (Item Pass/Fail Criteria)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тестирования считается завершенным при следующих условиях выполнения: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 процент случаев содержащих определенное количество дефектов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приостановки и требования к возобновлению (Suspension Criteria And Resumption Requirements)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дефектов достигает точки, где последующее тестирование не имеет значения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Фатальная ошибка при открытии сайта</w:t>
      </w:r>
    </w:p>
    <w:p w:rsidR="00000000" w:rsidDel="00000000" w:rsidP="00000000" w:rsidRDefault="00000000" w:rsidRPr="00000000" w14:paraId="0000002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среды для тестирования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Тестирования приостанавливается, пока причина, при которой вызван сбой не будет решена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тестирования (Test Deliverables)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план</w:t>
      </w:r>
    </w:p>
    <w:p w:rsidR="00000000" w:rsidDel="00000000" w:rsidP="00000000" w:rsidRDefault="00000000" w:rsidRPr="00000000" w14:paraId="0000002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 лист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кейсы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Отчеты об ошибках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 (Environmental Needs)</w:t>
      </w:r>
    </w:p>
    <w:tbl>
      <w:tblPr>
        <w:tblStyle w:val="Table1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7095"/>
        <w:tblGridChange w:id="0">
          <w:tblGrid>
            <w:gridCol w:w="1335"/>
            <w:gridCol w:w="7095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Yandex browser версия: 22.3.1.806 beta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Google chrome версия: 99.0.4844.84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 Microsoft edge версия: 99.0.1150.55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11 version 22H2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Обязанности (Responsibilities)</w:t>
      </w:r>
    </w:p>
    <w:tbl>
      <w:tblPr>
        <w:tblStyle w:val="Table2"/>
        <w:tblW w:w="5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1215"/>
        <w:tblGridChange w:id="0">
          <w:tblGrid>
            <w:gridCol w:w="4320"/>
            <w:gridCol w:w="12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Игорь Р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Чек лист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кейсы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Расписание (Schedule)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935"/>
        <w:gridCol w:w="1920"/>
        <w:gridCol w:w="1830"/>
        <w:tblGridChange w:id="0">
          <w:tblGrid>
            <w:gridCol w:w="3180"/>
            <w:gridCol w:w="1935"/>
            <w:gridCol w:w="1920"/>
            <w:gridCol w:w="18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Задачи (Milestone Task)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Нагрузка(Effort)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Начало (Start Date)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Окончание (End Date)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чел/час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05.05.23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05.05.23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Чек лист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чел/час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кейсы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чел/час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07.05.23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07.05.23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Утверждено (Approvals)</w:t>
      </w:r>
    </w:p>
    <w:tbl>
      <w:tblPr>
        <w:tblStyle w:val="Table4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gridCol w:w="3555"/>
        <w:tblGridChange w:id="0">
          <w:tblGrid>
            <w:gridCol w:w="4890"/>
            <w:gridCol w:w="35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 инженер – Игорь Румянцев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killfactory.ru/" TargetMode="External"/><Relationship Id="rId10" Type="http://schemas.openxmlformats.org/officeDocument/2006/relationships/hyperlink" Target="https://skillfactory.ru/" TargetMode="External"/><Relationship Id="rId9" Type="http://schemas.openxmlformats.org/officeDocument/2006/relationships/hyperlink" Target="https://www.prezi-den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ezi-dent.ru/" TargetMode="External"/><Relationship Id="rId7" Type="http://schemas.openxmlformats.org/officeDocument/2006/relationships/hyperlink" Target="https://www.prezi-dent.ru/" TargetMode="External"/><Relationship Id="rId8" Type="http://schemas.openxmlformats.org/officeDocument/2006/relationships/hyperlink" Target="https://www.prezi-de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