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Classe de Equivalência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  <w:t>Particionamento de equivalência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 xml:space="preserve">Reduz um conjunto de entradas de grande (infinito) a um </w:t>
      </w:r>
      <w:r>
        <w:rPr>
          <w:rFonts w:hint="default" w:ascii="Verdana" w:hAnsi="Verdana" w:cs="Verdana"/>
          <w:i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  <w:lang w:val="pt-BR"/>
        </w:rPr>
        <w:t>conjunto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 xml:space="preserve"> finito: pequeno, mas eficiente. Divide o domínio de entrada de um software (ou programa) em classes de dados a partir das quais os casos de teste podem ser derivados.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Classe de equivalência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representa um conjunto de estados válidos ou inválidos para condições de entrada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Duas ou mais classes são equivalentes, se elas produzem o mesmo resultado.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Se uma situação funciona como o esperado, então podemos assumir que a outra também funciona.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Devem conter entradas válidas e invalidas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Uma condição de entrada pode ser: um valor numérico; um intervalo de valores; um valor alfabético; etc.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  <w:t>Exemplo: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Considere o Seguinte procedimento: Valida_Nova_Senha que  recebe como entrada uma senha e valida conforme as  regras abaixo. Defina as classes de equivalência e os casos de teste.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A senha deve ter de 6 a 10 caracteres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 xml:space="preserve">O primeiro </w:t>
      </w:r>
      <w:r>
        <w:rPr>
          <w:rFonts w:hint="default" w:ascii="Verdana" w:hAnsi="Verdana" w:cs="Verdana"/>
          <w:i w:val="0"/>
          <w:color w:val="3B3838" w:themeColor="background2" w:themeShade="40"/>
          <w:spacing w:val="0"/>
          <w:sz w:val="18"/>
          <w:szCs w:val="18"/>
          <w:shd w:val="clear" w:color="auto" w:fill="auto"/>
          <w:lang w:val="pt-BR"/>
        </w:rPr>
        <w:t>carácter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 xml:space="preserve"> deve ser alfabético, numérico ou “?”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Os outros caracteres podem ser quaisquer, desde que não sejam  caracteres de controle.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A senha não pode existir num dicionário.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FFFFFF" w:fill="D9D9D9"/>
        </w:rPr>
      </w:pP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center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Análise de valor limite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A Análise de Valor Limite (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Boundary Value Analysis – BVA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) é uma técnica de projeto de casos de teste que complementa o particionamento de equivalência; Em vez de selecionar qualquer elemento de uma classe de equivalência, a 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BVA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 leva à seleção de casos de teste nas “extremidades” da classe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Use um ou dois casos de testes para cada classe de equivalência;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O melhor deles são os valores limites;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Incorretas não-igualdades causam falhas apenas nos limites;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highlight w:val="yellow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Programas que fal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highlight w:val="yellow"/>
          <w:shd w:val="clear" w:color="auto" w:fill="auto"/>
        </w:rPr>
        <w:t>ham com valores não-limites normalmente falham com valores limites também;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um intervalo é delimitado por 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a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e 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b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, os casos de testes devem ser projetados com valores 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a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e </w:t>
      </w:r>
      <w:r>
        <w:rPr>
          <w:rStyle w:val="5"/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b</w:t>
      </w: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logo acima e logo abaixo respectivamente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a faixa de valor de entrada é 1 a 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a faixa de valor de entrada e R$ 1 a R$ 99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o programa espera Maiúscula de A a 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o programa desenha linhas  com um tamanho definido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os valores de entrada devem somar 180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tabs>
          <w:tab w:val="left" w:pos="720"/>
        </w:tabs>
        <w:spacing w:before="0" w:beforeAutospacing="1" w:after="0" w:afterAutospacing="1"/>
        <w:ind w:left="720" w:hanging="360"/>
        <w:jc w:val="left"/>
        <w:rPr>
          <w:color w:val="3B3838" w:themeColor="background2" w:themeShade="40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Se o programa necessita especificar o numero de entradas.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Verdana" w:hAnsi="Verdana" w:cs="Verdana"/>
          <w:i w:val="0"/>
          <w:caps w:val="0"/>
          <w:color w:val="auto"/>
          <w:spacing w:val="0"/>
          <w:sz w:val="20"/>
          <w:szCs w:val="20"/>
          <w:shd w:val="clear" w:color="auto" w:fill="auto"/>
        </w:rPr>
        <w:t>Exemplos: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1) A senha deve ter entre 6 e 10 caracteres.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If (senha &gt; 6 and senha &lt; 10) → erro &gt;= 6 e &lt;= 10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         loga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         exibe mensagem: “senha incorreta”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2) Criar uma lista de 10 elementos e preencher com a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lista[10] → erro cria 10 elementos e preenche 9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for (i = 1; i&lt; 10; i++)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         lista (i) = a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end for</w:t>
      </w: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auto" w:fill="auto"/>
        </w:rPr>
        <w:t> Considere uma Função que aceita como entradas de 4 a 6 valores inteiros de 2 dígitos cada maiores que 10. Aplique a técnica de analise do Valor Limite e defina os casos de teste para a função.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FFFFFF" w:fill="D9D9D9"/>
        </w:rPr>
      </w:pPr>
    </w:p>
    <w:p>
      <w:pPr>
        <w:pStyle w:val="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Verdana" w:hAnsi="Verdana" w:cs="Verdana"/>
          <w:i w:val="0"/>
          <w:caps w:val="0"/>
          <w:color w:val="3B3838" w:themeColor="background2" w:themeShade="40"/>
          <w:spacing w:val="0"/>
          <w:sz w:val="18"/>
          <w:szCs w:val="18"/>
          <w:shd w:val="clear" w:color="FFFFFF" w:fill="D9D9D9"/>
        </w:rPr>
      </w:pPr>
    </w:p>
    <w:p>
      <w:pPr>
        <w:shd w:val="clear"/>
        <w:jc w:val="center"/>
        <w:rPr>
          <w:rFonts w:hint="default" w:ascii="Arial" w:hAnsi="Arial" w:cs="Arial"/>
          <w:b/>
          <w:bCs/>
          <w:color w:val="3B3838" w:themeColor="background2" w:themeShade="40"/>
          <w:sz w:val="24"/>
          <w:szCs w:val="24"/>
          <w:shd w:val="clear" w:color="FFFFFF" w:fill="D9D9D9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250954">
    <w:nsid w:val="5A32608A"/>
    <w:multiLevelType w:val="multilevel"/>
    <w:tmpl w:val="5A3260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3250965">
    <w:nsid w:val="5A326095"/>
    <w:multiLevelType w:val="multilevel"/>
    <w:tmpl w:val="5A3260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3250757">
    <w:nsid w:val="5A325FC5"/>
    <w:multiLevelType w:val="multilevel"/>
    <w:tmpl w:val="5A325F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3250830">
    <w:nsid w:val="5A32600E"/>
    <w:multiLevelType w:val="multilevel"/>
    <w:tmpl w:val="5A3260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13250757"/>
    <w:lvlOverride w:ilvl="0">
      <w:startOverride w:val="1"/>
    </w:lvlOverride>
  </w:num>
  <w:num w:numId="2">
    <w:abstractNumId w:val="1513250830"/>
    <w:lvlOverride w:ilvl="0">
      <w:startOverride w:val="1"/>
    </w:lvlOverride>
  </w:num>
  <w:num w:numId="3">
    <w:abstractNumId w:val="1513250954"/>
    <w:lvlOverride w:ilvl="0">
      <w:startOverride w:val="1"/>
    </w:lvlOverride>
  </w:num>
  <w:num w:numId="4">
    <w:abstractNumId w:val="15132509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165BB"/>
    <w:rsid w:val="4FB61D55"/>
    <w:rsid w:val="740165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2017-12-14T11:15:00Z</dcterms:created>
  <dc:creator>Igor.Siqueira</dc:creator>
  <cp:lastModifiedBy>Igor.Siqueira</cp:lastModifiedBy>
  <dcterms:modified xsi:type="dcterms:W3CDTF">2017-12-14T12:26:44Z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