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437EEB18"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6B06D6" w:rsidRPr="00F05269">
        <w:rPr>
          <w:color w:val="000000"/>
          <w:sz w:val="28"/>
          <w:szCs w:val="28"/>
        </w:rPr>
        <w:t>7</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6B06D6" w:rsidRPr="00F05269">
        <w:rPr>
          <w:color w:val="000000"/>
          <w:sz w:val="28"/>
          <w:szCs w:val="28"/>
        </w:rPr>
        <w:t>л</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37AD57F1" w:rsidR="001B15E2" w:rsidRPr="0070087E" w:rsidRDefault="001B15E2" w:rsidP="0070087E">
      <w:pPr>
        <w:tabs>
          <w:tab w:val="left" w:pos="5292"/>
        </w:tabs>
        <w:spacing w:after="0" w:line="360" w:lineRule="auto"/>
        <w:ind w:left="-284"/>
        <w:jc w:val="both"/>
        <w:rPr>
          <w:rStyle w:val="s1"/>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32B12249" w14:textId="6CE975C3"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lastRenderedPageBreak/>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lastRenderedPageBreak/>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26F26D0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261D9BB9"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450316">
        <w:rPr>
          <w:noProof/>
          <w:webHidden/>
        </w:rPr>
        <w:t>9</w:t>
      </w:r>
      <w:r>
        <w:rPr>
          <w:noProof/>
          <w:webHidden/>
        </w:rPr>
        <w:fldChar w:fldCharType="end"/>
      </w:r>
      <w:r w:rsidRPr="006239D1">
        <w:rPr>
          <w:rStyle w:val="a9"/>
          <w:noProof/>
        </w:rPr>
        <w:fldChar w:fldCharType="end"/>
      </w:r>
    </w:p>
    <w:p w14:paraId="0CCF999B" w14:textId="69FB92AC" w:rsidR="00BE0A17" w:rsidRDefault="00624DB4">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134477A0" w14:textId="13DD7C11" w:rsidR="00BE0A17" w:rsidRDefault="00624DB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44ADDDF6" w14:textId="57A0F321" w:rsidR="00BE0A17" w:rsidRDefault="00624DB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450316">
          <w:rPr>
            <w:noProof/>
            <w:webHidden/>
          </w:rPr>
          <w:t>18</w:t>
        </w:r>
        <w:r w:rsidR="00BE0A17">
          <w:rPr>
            <w:noProof/>
            <w:webHidden/>
          </w:rPr>
          <w:fldChar w:fldCharType="end"/>
        </w:r>
      </w:hyperlink>
    </w:p>
    <w:p w14:paraId="5D28FFFB" w14:textId="0206E6A4" w:rsidR="00BE0A17" w:rsidRDefault="00624DB4">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08F12351" w14:textId="48F4D06A" w:rsidR="00BE0A17" w:rsidRDefault="00624DB4">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25E499D1" w14:textId="70D785DE" w:rsidR="00BE0A17" w:rsidRDefault="00624DB4">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450316">
          <w:rPr>
            <w:noProof/>
            <w:webHidden/>
          </w:rPr>
          <w:t>26</w:t>
        </w:r>
        <w:r w:rsidR="00BE0A17">
          <w:rPr>
            <w:noProof/>
            <w:webHidden/>
          </w:rPr>
          <w:fldChar w:fldCharType="end"/>
        </w:r>
      </w:hyperlink>
    </w:p>
    <w:p w14:paraId="4DEDB407" w14:textId="4A432087" w:rsidR="00BE0A17" w:rsidRDefault="00624DB4">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332046DD" w14:textId="1E539EB2" w:rsidR="00BE0A17" w:rsidRDefault="00624DB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84B4959" w14:textId="40AD6511" w:rsidR="00BE0A17" w:rsidRDefault="00624DB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B49DCF4" w14:textId="5D98FBFB" w:rsidR="00BE0A17" w:rsidRDefault="00624DB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450316">
          <w:rPr>
            <w:noProof/>
            <w:webHidden/>
          </w:rPr>
          <w:t>34</w:t>
        </w:r>
        <w:r w:rsidR="00BE0A17">
          <w:rPr>
            <w:noProof/>
            <w:webHidden/>
          </w:rPr>
          <w:fldChar w:fldCharType="end"/>
        </w:r>
      </w:hyperlink>
    </w:p>
    <w:p w14:paraId="5BAE8622" w14:textId="2E4ADC6A" w:rsidR="00BE0A17" w:rsidRDefault="00624DB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450316">
          <w:rPr>
            <w:noProof/>
            <w:webHidden/>
          </w:rPr>
          <w:t>36</w:t>
        </w:r>
        <w:r w:rsidR="00BE0A17">
          <w:rPr>
            <w:noProof/>
            <w:webHidden/>
          </w:rPr>
          <w:fldChar w:fldCharType="end"/>
        </w:r>
      </w:hyperlink>
    </w:p>
    <w:p w14:paraId="515CAC2E" w14:textId="74BD0884" w:rsidR="00BE0A17" w:rsidRDefault="00624DB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450316">
          <w:rPr>
            <w:noProof/>
            <w:webHidden/>
          </w:rPr>
          <w:t>48</w:t>
        </w:r>
        <w:r w:rsidR="00BE0A17">
          <w:rPr>
            <w:noProof/>
            <w:webHidden/>
          </w:rPr>
          <w:fldChar w:fldCharType="end"/>
        </w:r>
      </w:hyperlink>
    </w:p>
    <w:p w14:paraId="6B4634C7" w14:textId="029A24BC" w:rsidR="00BE0A17" w:rsidRDefault="00624DB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450316">
          <w:rPr>
            <w:noProof/>
            <w:webHidden/>
          </w:rPr>
          <w:t>50</w:t>
        </w:r>
        <w:r w:rsidR="00BE0A17">
          <w:rPr>
            <w:noProof/>
            <w:webHidden/>
          </w:rPr>
          <w:fldChar w:fldCharType="end"/>
        </w:r>
      </w:hyperlink>
    </w:p>
    <w:p w14:paraId="7F63AED9" w14:textId="3C44F54A" w:rsidR="00BE0A17" w:rsidRDefault="00624DB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450316">
          <w:rPr>
            <w:noProof/>
            <w:webHidden/>
          </w:rPr>
          <w:t>56</w:t>
        </w:r>
        <w:r w:rsidR="00BE0A17">
          <w:rPr>
            <w:noProof/>
            <w:webHidden/>
          </w:rPr>
          <w:fldChar w:fldCharType="end"/>
        </w:r>
      </w:hyperlink>
    </w:p>
    <w:p w14:paraId="2E37C513" w14:textId="034FBC9D" w:rsidR="00BE0A17" w:rsidRDefault="00624DB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450316">
          <w:rPr>
            <w:noProof/>
            <w:webHidden/>
          </w:rPr>
          <w:t>64</w:t>
        </w:r>
        <w:r w:rsidR="00BE0A17">
          <w:rPr>
            <w:noProof/>
            <w:webHidden/>
          </w:rPr>
          <w:fldChar w:fldCharType="end"/>
        </w:r>
      </w:hyperlink>
    </w:p>
    <w:p w14:paraId="2C9048B0" w14:textId="106682A2" w:rsidR="00BE0A17" w:rsidRDefault="00624DB4">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450316">
          <w:rPr>
            <w:noProof/>
            <w:webHidden/>
          </w:rPr>
          <w:t>68</w:t>
        </w:r>
        <w:r w:rsidR="00BE0A17">
          <w:rPr>
            <w:noProof/>
            <w:webHidden/>
          </w:rPr>
          <w:fldChar w:fldCharType="end"/>
        </w:r>
      </w:hyperlink>
    </w:p>
    <w:p w14:paraId="36415929" w14:textId="02D7D825" w:rsidR="00BE0A17" w:rsidRDefault="00624DB4">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450316">
          <w:rPr>
            <w:noProof/>
            <w:webHidden/>
          </w:rPr>
          <w:t>70</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1AA6C50"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Данные упорядочены в виде строк и столбцов</w:t>
      </w:r>
      <w:r w:rsidRPr="00730970">
        <w:rPr>
          <w:rFonts w:ascii="Times New Roman" w:eastAsiaTheme="minorHAnsi" w:hAnsi="Times New Roman" w:cs="Times New Roman"/>
          <w:kern w:val="0"/>
          <w:sz w:val="28"/>
          <w:szCs w:val="28"/>
          <w:lang w:eastAsia="en-US" w:bidi="ar-SA"/>
        </w:rPr>
        <w:t>.</w:t>
      </w:r>
    </w:p>
    <w:p w14:paraId="215EBC4A" w14:textId="61BA91A6"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Значения данных имеют скалярный тип, что</w:t>
      </w:r>
      <w:r w:rsidRPr="00730970">
        <w:rPr>
          <w:rFonts w:ascii="Times New Roman" w:eastAsiaTheme="minorHAnsi" w:hAnsi="Times New Roman" w:cs="Times New Roman"/>
          <w:kern w:val="0"/>
          <w:sz w:val="28"/>
          <w:szCs w:val="28"/>
          <w:lang w:eastAsia="en-US" w:bidi="ar-SA"/>
        </w:rPr>
        <w:t xml:space="preserve"> означает</w:t>
      </w:r>
      <w:r w:rsidR="00C12325">
        <w:rPr>
          <w:rFonts w:ascii="Times New Roman" w:eastAsiaTheme="minorHAnsi" w:hAnsi="Times New Roman" w:cs="Times New Roman"/>
          <w:kern w:val="0"/>
          <w:sz w:val="28"/>
          <w:szCs w:val="28"/>
          <w:lang w:eastAsia="en-US" w:bidi="ar-SA"/>
        </w:rPr>
        <w:t xml:space="preserve"> </w:t>
      </w:r>
      <w:r w:rsidR="00C12325" w:rsidRPr="00EB4065">
        <w:rPr>
          <w:rFonts w:ascii="Times New Roman" w:hAnsi="Times New Roman" w:cs="Times New Roman"/>
          <w:sz w:val="28"/>
          <w:szCs w:val="28"/>
        </w:rPr>
        <w:t>—</w:t>
      </w:r>
      <w:r w:rsidR="00C12325">
        <w:rPr>
          <w:rFonts w:ascii="Times New Roman" w:eastAsiaTheme="minorHAnsi" w:hAnsi="Times New Roman" w:cs="Times New Roman"/>
          <w:kern w:val="0"/>
          <w:sz w:val="28"/>
          <w:szCs w:val="28"/>
          <w:lang w:eastAsia="en-US" w:bidi="ar-SA"/>
        </w:rPr>
        <w:t xml:space="preserve"> </w:t>
      </w:r>
      <w:r w:rsidRPr="00730970">
        <w:rPr>
          <w:rFonts w:ascii="Times New Roman" w:eastAsiaTheme="minorHAnsi" w:hAnsi="Times New Roman" w:cs="Times New Roman"/>
          <w:kern w:val="0"/>
          <w:sz w:val="28"/>
          <w:szCs w:val="28"/>
          <w:lang w:eastAsia="en-US" w:bidi="ar-SA"/>
        </w:rPr>
        <w:t>для любой строки и столбца существует только одно значение.</w:t>
      </w:r>
    </w:p>
    <w:p w14:paraId="14760C36" w14:textId="496207F1"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5138B2">
        <w:rPr>
          <w:rFonts w:ascii="Times New Roman" w:eastAsiaTheme="minorHAnsi" w:hAnsi="Times New Roman" w:cs="Times New Roman"/>
          <w:kern w:val="0"/>
          <w:sz w:val="28"/>
          <w:szCs w:val="28"/>
          <w:lang w:eastAsia="en-US" w:bidi="ar-SA"/>
        </w:rPr>
        <w:t>Принцип замыкания, который означает, что в</w:t>
      </w:r>
      <w:r w:rsidRPr="00730970">
        <w:rPr>
          <w:rFonts w:ascii="Times New Roman" w:eastAsiaTheme="minorHAnsi" w:hAnsi="Times New Roman" w:cs="Times New Roman"/>
          <w:kern w:val="0"/>
          <w:sz w:val="28"/>
          <w:szCs w:val="28"/>
          <w:lang w:eastAsia="en-US" w:bidi="ar-SA"/>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20399B">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3E3321">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222BE0FA"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отношение должно иметь </w:t>
      </w:r>
      <w:r w:rsidR="00626576">
        <w:rPr>
          <w:rFonts w:ascii="Times New Roman" w:hAnsi="Times New Roman" w:cs="Times New Roman"/>
          <w:sz w:val="28"/>
          <w:szCs w:val="28"/>
        </w:rPr>
        <w:t>больше</w:t>
      </w:r>
      <w:r w:rsidRPr="00BB5F94">
        <w:rPr>
          <w:rFonts w:ascii="Times New Roman" w:hAnsi="Times New Roman" w:cs="Times New Roman"/>
          <w:sz w:val="28"/>
          <w:szCs w:val="28"/>
        </w:rPr>
        <w:t xml:space="preserve"> двух ключей-кандидатов;</w:t>
      </w:r>
    </w:p>
    <w:p w14:paraId="3ED971BF" w14:textId="4D2F29A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r>
      <w:r w:rsidR="000B70FC">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Pr="00BB5F94">
        <w:rPr>
          <w:rFonts w:ascii="Times New Roman" w:hAnsi="Times New Roman" w:cs="Times New Roman"/>
          <w:sz w:val="28"/>
          <w:szCs w:val="28"/>
        </w:rPr>
        <w:t xml:space="preserve"> составными;</w:t>
      </w:r>
    </w:p>
    <w:p w14:paraId="42CE7B89" w14:textId="69106D01" w:rsidR="00B436EE" w:rsidRPr="00BB5F94" w:rsidRDefault="00BB5F94" w:rsidP="001F7D9D">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ключи-кандидаты должны </w:t>
      </w:r>
      <w:r w:rsidR="005E4C27">
        <w:rPr>
          <w:rFonts w:ascii="Times New Roman" w:hAnsi="Times New Roman" w:cs="Times New Roman"/>
          <w:sz w:val="28"/>
          <w:szCs w:val="28"/>
        </w:rPr>
        <w:t xml:space="preserve">содержать </w:t>
      </w:r>
      <w:r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9353A1">
      <w:pPr>
        <w:pStyle w:val="2"/>
        <w:numPr>
          <w:ilvl w:val="1"/>
          <w:numId w:val="48"/>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r w:rsidRPr="008D4699">
        <w:rPr>
          <w:rFonts w:ascii="Courier New" w:hAnsi="Courier New" w:cs="Courier New"/>
          <w:szCs w:val="28"/>
          <w:lang w:val="en-US"/>
        </w:rPr>
        <w:t>3,</w:t>
      </w:r>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6B2B8F">
      <w:pPr>
        <w:pStyle w:val="a8"/>
        <w:numPr>
          <w:ilvl w:val="0"/>
          <w:numId w:val="33"/>
        </w:numPr>
        <w:spacing w:line="360" w:lineRule="auto"/>
        <w:ind w:left="0" w:firstLine="709"/>
        <w:jc w:val="both"/>
      </w:pPr>
      <w:r>
        <w:t>Изображения</w:t>
      </w:r>
      <w:r w:rsidR="00CC5F1A">
        <w:rPr>
          <w:lang w:val="en-US"/>
        </w:rPr>
        <w:t>;</w:t>
      </w:r>
    </w:p>
    <w:p w14:paraId="6BB43E4E" w14:textId="2179B107" w:rsidR="00977431" w:rsidRDefault="009A2B3C" w:rsidP="006B2B8F">
      <w:pPr>
        <w:pStyle w:val="a8"/>
        <w:numPr>
          <w:ilvl w:val="0"/>
          <w:numId w:val="33"/>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6B2B8F">
      <w:pPr>
        <w:pStyle w:val="a8"/>
        <w:numPr>
          <w:ilvl w:val="0"/>
          <w:numId w:val="33"/>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6B2B8F">
      <w:pPr>
        <w:pStyle w:val="a8"/>
        <w:numPr>
          <w:ilvl w:val="0"/>
          <w:numId w:val="33"/>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6B2B8F">
      <w:pPr>
        <w:pStyle w:val="a8"/>
        <w:numPr>
          <w:ilvl w:val="0"/>
          <w:numId w:val="33"/>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6B2B8F">
      <w:pPr>
        <w:pStyle w:val="a8"/>
        <w:numPr>
          <w:ilvl w:val="0"/>
          <w:numId w:val="34"/>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6B2B8F">
      <w:pPr>
        <w:pStyle w:val="a8"/>
        <w:numPr>
          <w:ilvl w:val="0"/>
          <w:numId w:val="35"/>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6B2B8F">
      <w:pPr>
        <w:pStyle w:val="a8"/>
        <w:numPr>
          <w:ilvl w:val="0"/>
          <w:numId w:val="35"/>
        </w:numPr>
        <w:spacing w:line="360" w:lineRule="auto"/>
        <w:ind w:left="0" w:firstLine="709"/>
        <w:jc w:val="both"/>
      </w:pPr>
      <w:r>
        <w:t>Часто изменяемый контент</w:t>
      </w:r>
      <w:r w:rsidR="00FF664E" w:rsidRPr="00FF664E">
        <w:t>;</w:t>
      </w:r>
    </w:p>
    <w:p w14:paraId="4E9ACD72" w14:textId="6AEDA12E" w:rsidR="00DB60AB" w:rsidRDefault="000B1D94" w:rsidP="006B2B8F">
      <w:pPr>
        <w:pStyle w:val="a8"/>
        <w:numPr>
          <w:ilvl w:val="0"/>
          <w:numId w:val="35"/>
        </w:numPr>
        <w:spacing w:line="360" w:lineRule="auto"/>
        <w:ind w:left="0" w:firstLine="709"/>
        <w:jc w:val="both"/>
      </w:pPr>
      <w:r>
        <w:lastRenderedPageBreak/>
        <w:t>Контент,</w:t>
      </w:r>
      <w:r w:rsidR="00DB60AB">
        <w:t xml:space="preserve"> зависимый от пользователя.</w:t>
      </w:r>
    </w:p>
    <w:p w14:paraId="181C76A7" w14:textId="0AF09BDB"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 xml:space="preserve"> 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6B2B8F">
      <w:pPr>
        <w:pStyle w:val="a8"/>
        <w:numPr>
          <w:ilvl w:val="0"/>
          <w:numId w:val="36"/>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6B2B8F">
      <w:pPr>
        <w:pStyle w:val="a8"/>
        <w:numPr>
          <w:ilvl w:val="0"/>
          <w:numId w:val="36"/>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6B2B8F">
      <w:pPr>
        <w:pStyle w:val="a8"/>
        <w:numPr>
          <w:ilvl w:val="0"/>
          <w:numId w:val="36"/>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6B2B8F">
      <w:pPr>
        <w:pStyle w:val="a8"/>
        <w:numPr>
          <w:ilvl w:val="0"/>
          <w:numId w:val="36"/>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lastRenderedPageBreak/>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333904AD" w14:textId="0B0B8F5A" w:rsidR="002A308A" w:rsidRPr="00870372" w:rsidRDefault="00981452" w:rsidP="00870372">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73DA9709" w14:textId="77777777" w:rsidR="003C310E" w:rsidRDefault="003C310E" w:rsidP="00870372">
      <w:pPr>
        <w:spacing w:line="360" w:lineRule="auto"/>
        <w:ind w:firstLine="708"/>
        <w:jc w:val="both"/>
      </w:pPr>
    </w:p>
    <w:p w14:paraId="2DCDB93B" w14:textId="7665F28A" w:rsidR="00981452" w:rsidRPr="00977431" w:rsidRDefault="003C310E" w:rsidP="00A4768E">
      <w:pPr>
        <w:spacing w:line="360" w:lineRule="auto"/>
        <w:ind w:firstLine="708"/>
        <w:jc w:val="both"/>
      </w:pPr>
      <w:r w:rsidRPr="003C310E">
        <w:lastRenderedPageBreak/>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w:t>
      </w:r>
      <w:r w:rsidRPr="00870372">
        <w:lastRenderedPageBreak/>
        <w:t xml:space="preserve">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w:t>
      </w:r>
      <w:r w:rsidR="00200F66" w:rsidRPr="00870372">
        <w:lastRenderedPageBreak/>
        <w:t xml:space="preserve">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что позволяет отправителю передать данные и продолжить работать, 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lastRenderedPageBreak/>
        <w:t>Когда брокеры сообщений могут быть полезны:</w:t>
      </w:r>
    </w:p>
    <w:p w14:paraId="143B90E5" w14:textId="042A39BF" w:rsidR="0072783E" w:rsidRPr="00870372" w:rsidRDefault="002A0EF6" w:rsidP="006B2B8F">
      <w:pPr>
        <w:pStyle w:val="a8"/>
        <w:numPr>
          <w:ilvl w:val="0"/>
          <w:numId w:val="31"/>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6B2B8F">
      <w:pPr>
        <w:pStyle w:val="a8"/>
        <w:numPr>
          <w:ilvl w:val="0"/>
          <w:numId w:val="31"/>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330419">
      <w:pPr>
        <w:pStyle w:val="a8"/>
        <w:numPr>
          <w:ilvl w:val="0"/>
          <w:numId w:val="31"/>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6B2B8F">
      <w:pPr>
        <w:pStyle w:val="a8"/>
        <w:numPr>
          <w:ilvl w:val="0"/>
          <w:numId w:val="32"/>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6B2B8F">
      <w:pPr>
        <w:pStyle w:val="a8"/>
        <w:numPr>
          <w:ilvl w:val="0"/>
          <w:numId w:val="32"/>
        </w:numPr>
        <w:spacing w:line="360" w:lineRule="auto"/>
        <w:ind w:left="0" w:firstLine="709"/>
        <w:jc w:val="both"/>
      </w:pPr>
      <w:r w:rsidRPr="00870372">
        <w:t>Apache Kafka</w:t>
      </w:r>
      <w:r w:rsidRPr="00870372">
        <w:rPr>
          <w:lang w:val="en-US"/>
        </w:rPr>
        <w:t>;</w:t>
      </w:r>
    </w:p>
    <w:p w14:paraId="27D1C491" w14:textId="7256D286" w:rsidR="00381B43" w:rsidRPr="00870372" w:rsidRDefault="00624DB4" w:rsidP="006B2B8F">
      <w:pPr>
        <w:pStyle w:val="a8"/>
        <w:numPr>
          <w:ilvl w:val="0"/>
          <w:numId w:val="32"/>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624DB4" w:rsidP="006B2B8F">
      <w:pPr>
        <w:pStyle w:val="a8"/>
        <w:numPr>
          <w:ilvl w:val="0"/>
          <w:numId w:val="32"/>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w:t>
      </w:r>
      <w:r w:rsidR="00381B43" w:rsidRPr="00870372">
        <w:lastRenderedPageBreak/>
        <w:t xml:space="preserve">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сессиями</w:t>
      </w:r>
      <w:r w:rsidR="00181993" w:rsidRPr="005E13E8">
        <w:t xml:space="preserve">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lastRenderedPageBreak/>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данных Redis</w:t>
      </w:r>
      <w:bookmarkEnd w:id="366"/>
      <w:bookmarkEnd w:id="367"/>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4A44E3">
      <w:pPr>
        <w:pStyle w:val="a8"/>
        <w:numPr>
          <w:ilvl w:val="0"/>
          <w:numId w:val="49"/>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4A44E3">
      <w:pPr>
        <w:pStyle w:val="a8"/>
        <w:numPr>
          <w:ilvl w:val="0"/>
          <w:numId w:val="49"/>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вычисление пересечения</w:t>
      </w:r>
      <w:r w:rsidRPr="005E13E8">
        <w:t xml:space="preserve">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lastRenderedPageBreak/>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Данные хранятся не в виде таблиц, а в виде строк, списков, хешей,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w:t>
      </w:r>
      <w:r w:rsidRPr="005E13E8">
        <w:rPr>
          <w:color w:val="000000"/>
          <w:szCs w:val="28"/>
          <w:shd w:val="clear" w:color="auto" w:fill="FFFFFF"/>
        </w:rPr>
        <w:lastRenderedPageBreak/>
        <w:t>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ротокола обмена сообщениями AMQP и брокера сообщений RabbitMQ</w:t>
      </w:r>
      <w:bookmarkEnd w:id="368"/>
      <w:bookmarkEnd w:id="369"/>
    </w:p>
    <w:p w14:paraId="22B52ACD" w14:textId="23A1BAAC" w:rsidR="00F944FD" w:rsidRPr="00F944FD" w:rsidRDefault="00F944FD" w:rsidP="00F944FD">
      <w:r>
        <w:t>===антиплагиат====</w:t>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lastRenderedPageBreak/>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lastRenderedPageBreak/>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lastRenderedPageBreak/>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39C53450"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w:t>
      </w:r>
      <w:r w:rsidRPr="00EB65CE">
        <w:rPr>
          <w:szCs w:val="28"/>
        </w:rPr>
        <w:lastRenderedPageBreak/>
        <w:t>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В rabbitmq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7A7EB819"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П</w:t>
      </w:r>
      <w:r w:rsidRPr="009C2359">
        <w:rPr>
          <w:szCs w:val="28"/>
        </w:rPr>
        <w:t>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direct exchange или fanout exchange</w:t>
      </w:r>
    </w:p>
    <w:p w14:paraId="3CE2C8AE" w14:textId="6DA6178E"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Topic exchange медленнее direct exchange</w:t>
      </w:r>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структура данных на диске или в оперативной памяти, которая хранит ссылки на сообщения и отдает их копии </w:t>
      </w:r>
      <w:r>
        <w:rPr>
          <w:szCs w:val="28"/>
        </w:rPr>
        <w:t>потребителям (</w:t>
      </w:r>
      <w:r w:rsidRPr="00A301F4">
        <w:rPr>
          <w:szCs w:val="28"/>
        </w:rPr>
        <w:t>consumers</w:t>
      </w:r>
      <w:r>
        <w:rPr>
          <w:szCs w:val="28"/>
        </w:rPr>
        <w:t>)</w:t>
      </w:r>
      <w:r w:rsidRPr="00A301F4">
        <w:rPr>
          <w:szCs w:val="28"/>
        </w:rPr>
        <w:t xml:space="preserve">. Queue представляет собой Erlang-процесс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r w:rsidRPr="00A301F4">
        <w:rPr>
          <w:szCs w:val="28"/>
        </w:rPr>
        <w:t>Binding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autoDelete,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exclusive,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exclusive установлен, то параметр autoDelete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6B2B8F">
      <w:pPr>
        <w:pStyle w:val="a8"/>
        <w:numPr>
          <w:ilvl w:val="1"/>
          <w:numId w:val="26"/>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6B2B8F">
      <w:pPr>
        <w:pStyle w:val="a8"/>
        <w:numPr>
          <w:ilvl w:val="1"/>
          <w:numId w:val="26"/>
        </w:numPr>
        <w:autoSpaceDE w:val="0"/>
        <w:autoSpaceDN w:val="0"/>
        <w:adjustRightInd w:val="0"/>
        <w:spacing w:after="0" w:line="360" w:lineRule="auto"/>
        <w:ind w:left="0" w:firstLine="709"/>
        <w:jc w:val="both"/>
        <w:rPr>
          <w:szCs w:val="28"/>
        </w:rPr>
      </w:pPr>
      <w:r w:rsidRPr="00A301F4">
        <w:rPr>
          <w:szCs w:val="28"/>
        </w:rPr>
        <w:t>можно поймать феномен binding churn.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r w:rsidR="006867F4" w:rsidRPr="006867F4">
        <w:rPr>
          <w:szCs w:val="28"/>
        </w:rPr>
        <w:t>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"my_queue",</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78763078"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позволяет установить время истечения срока жизни сообщения в миллисекундах. Если создание очереди происходит с установленным значением аргумента x-message-ttl, то такая очередь будет автоматически исключать сообщения, у которых истек срок действия. Установка значения аргумента x-message-ttl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x-message-ttl, то отклоненные сообщения в данной очереди начнут обладать сроком жизни;</w:t>
      </w:r>
    </w:p>
    <w:p w14:paraId="52D21E46" w14:textId="5C388CE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Basic.Cancel или отсоединятся. </w:t>
      </w:r>
      <w:r w:rsidRPr="00915E49">
        <w:rPr>
          <w:szCs w:val="28"/>
        </w:rPr>
        <w:lastRenderedPageBreak/>
        <w:t>Срок жизни очереди может завершиться только в том случае, если к ней не было запроса Basic.Get.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x-overflow — данный аргумент используется для настройки поведения в результате переполнения очереди. Доступны два значения: drop-head (значение по умолчанию) и reject-publish. Если выбрать drop-head, то самые старые сообщения будут удаляться. Если выбрать reject-publish, то прием сообщений будет приостановлен</w:t>
      </w:r>
      <w:r>
        <w:rPr>
          <w:szCs w:val="28"/>
          <w:lang w:val="en-US"/>
        </w:rPr>
        <w:t>;</w:t>
      </w:r>
    </w:p>
    <w:p w14:paraId="20228784" w14:textId="0C97C7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x-dead-letter-exchange — задает exchange, в который направляются отвергнутые сообщения, которые не поставлены повторно в очередь;</w:t>
      </w:r>
    </w:p>
    <w:p w14:paraId="67B5A73F" w14:textId="68908DAB"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 задает не обязательный ключ маршрутизации для отвергнутых сообщений;</w:t>
      </w:r>
    </w:p>
    <w:p w14:paraId="3EDE02FD" w14:textId="75701989"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x-max-priority — разрешает сортировку по приоритетам в очереди с максимальным значением приоритета 255 (RabbitMQ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lastRenderedPageBreak/>
        <w:t>x-queue-mode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x-queue-master-locator — если у нас кластер, то можно задать мастер очередь;</w:t>
      </w:r>
    </w:p>
    <w:p w14:paraId="595671BF" w14:textId="35698316" w:rsidR="004D0FFE" w:rsidRPr="002D38E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x-ha-policy — используется при создании HA очередей и определяет как сообщение будет распространяться по узлам. Если установлено значение all, то сообщение будет сохраняться на всех узлах. Если установлено значение nodes,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r w:rsidR="00B463F5" w:rsidRPr="00B463F5">
        <w:rPr>
          <w:szCs w:val="28"/>
        </w:rPr>
        <w:t>queue_bind</w:t>
      </w:r>
      <w:r w:rsidRPr="00F653C2">
        <w:rPr>
          <w:szCs w:val="28"/>
        </w:rPr>
        <w:t>, вызываемого с параметрами:</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queue_bind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queueName,</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"my_exchange",</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"my_key",</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77777777"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queue — имя очереди</w:t>
      </w:r>
    </w:p>
    <w:p w14:paraId="5BB75450" w14:textId="77777777"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exchange — имя обменника</w:t>
      </w:r>
    </w:p>
    <w:p w14:paraId="232A7248" w14:textId="77777777"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p>
    <w:p w14:paraId="35BCDA50" w14:textId="32B7097E"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w:t>
      </w:r>
      <w:r>
        <w:rPr>
          <w:szCs w:val="28"/>
        </w:rPr>
        <w:lastRenderedPageBreak/>
        <w:t>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clear" w:pos="720"/>
          <w:tab w:val="num" w:pos="360"/>
        </w:tabs>
        <w:spacing w:line="360" w:lineRule="auto"/>
        <w:ind w:left="0" w:firstLine="709"/>
        <w:jc w:val="both"/>
      </w:pPr>
      <w:r w:rsidRPr="005E28B1">
        <w:lastRenderedPageBreak/>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который реализован в веб-</w:t>
      </w:r>
      <w:r>
        <w:lastRenderedPageBreak/>
        <w:t xml:space="preserve">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w:t>
      </w:r>
      <w:r>
        <w:lastRenderedPageBreak/>
        <w:t xml:space="preserve">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6B2B8F">
      <w:pPr>
        <w:pStyle w:val="a8"/>
        <w:numPr>
          <w:ilvl w:val="0"/>
          <w:numId w:val="38"/>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6B2B8F">
      <w:pPr>
        <w:pStyle w:val="a8"/>
        <w:numPr>
          <w:ilvl w:val="0"/>
          <w:numId w:val="38"/>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6B2B8F">
      <w:pPr>
        <w:pStyle w:val="a8"/>
        <w:numPr>
          <w:ilvl w:val="0"/>
          <w:numId w:val="38"/>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6B2B8F">
      <w:pPr>
        <w:pStyle w:val="a8"/>
        <w:numPr>
          <w:ilvl w:val="0"/>
          <w:numId w:val="38"/>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56946"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6B2B8F">
      <w:pPr>
        <w:pStyle w:val="a8"/>
        <w:numPr>
          <w:ilvl w:val="0"/>
          <w:numId w:val="37"/>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6B2B8F">
      <w:pPr>
        <w:pStyle w:val="a8"/>
        <w:numPr>
          <w:ilvl w:val="0"/>
          <w:numId w:val="37"/>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B2B8F">
      <w:pPr>
        <w:pStyle w:val="a8"/>
        <w:numPr>
          <w:ilvl w:val="0"/>
          <w:numId w:val="39"/>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B2B8F">
      <w:pPr>
        <w:pStyle w:val="a8"/>
        <w:numPr>
          <w:ilvl w:val="0"/>
          <w:numId w:val="39"/>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B2B8F">
      <w:pPr>
        <w:pStyle w:val="a8"/>
        <w:numPr>
          <w:ilvl w:val="0"/>
          <w:numId w:val="39"/>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B2B8F">
      <w:pPr>
        <w:pStyle w:val="a8"/>
        <w:numPr>
          <w:ilvl w:val="0"/>
          <w:numId w:val="39"/>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6B2B8F">
      <w:pPr>
        <w:pStyle w:val="a8"/>
        <w:numPr>
          <w:ilvl w:val="0"/>
          <w:numId w:val="40"/>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B2B8F">
      <w:pPr>
        <w:pStyle w:val="a8"/>
        <w:numPr>
          <w:ilvl w:val="0"/>
          <w:numId w:val="40"/>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B2B8F">
      <w:pPr>
        <w:pStyle w:val="a8"/>
        <w:numPr>
          <w:ilvl w:val="0"/>
          <w:numId w:val="40"/>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6B2B8F">
      <w:pPr>
        <w:pStyle w:val="a8"/>
        <w:numPr>
          <w:ilvl w:val="0"/>
          <w:numId w:val="40"/>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3068" w14:textId="77777777" w:rsidR="00624DB4" w:rsidRDefault="00624DB4" w:rsidP="00CC76AB">
      <w:pPr>
        <w:spacing w:after="0" w:line="240" w:lineRule="auto"/>
      </w:pPr>
      <w:r>
        <w:separator/>
      </w:r>
    </w:p>
  </w:endnote>
  <w:endnote w:type="continuationSeparator" w:id="0">
    <w:p w14:paraId="07710B07" w14:textId="77777777" w:rsidR="00624DB4" w:rsidRDefault="00624DB4"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182D" w14:textId="77777777" w:rsidR="00624DB4" w:rsidRDefault="00624DB4" w:rsidP="00CC76AB">
      <w:pPr>
        <w:spacing w:after="0" w:line="240" w:lineRule="auto"/>
      </w:pPr>
      <w:r>
        <w:separator/>
      </w:r>
    </w:p>
  </w:footnote>
  <w:footnote w:type="continuationSeparator" w:id="0">
    <w:p w14:paraId="582B4F2C" w14:textId="77777777" w:rsidR="00624DB4" w:rsidRDefault="00624DB4"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60FAAD6A"/>
    <w:lvl w:ilvl="0" w:tplc="0E5C3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622805"/>
    <w:multiLevelType w:val="hybridMultilevel"/>
    <w:tmpl w:val="E2627532"/>
    <w:lvl w:ilvl="0" w:tplc="A1C69F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A7643"/>
    <w:multiLevelType w:val="hybridMultilevel"/>
    <w:tmpl w:val="2E42DEEA"/>
    <w:lvl w:ilvl="0" w:tplc="1E3AF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5F568A4"/>
    <w:multiLevelType w:val="hybridMultilevel"/>
    <w:tmpl w:val="DFAC7A28"/>
    <w:lvl w:ilvl="0" w:tplc="77D6F3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4CC8F034"/>
    <w:lvl w:ilvl="0" w:tplc="F3440B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834B628"/>
    <w:lvl w:ilvl="0" w:tplc="E3F0E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C7D6E020"/>
    <w:lvl w:ilvl="0" w:tplc="0A0CAD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87AAD"/>
    <w:multiLevelType w:val="hybridMultilevel"/>
    <w:tmpl w:val="F0E0724C"/>
    <w:lvl w:ilvl="0" w:tplc="C2AA8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7"/>
  </w:num>
  <w:num w:numId="4" w16cid:durableId="1848666029">
    <w:abstractNumId w:val="38"/>
  </w:num>
  <w:num w:numId="5" w16cid:durableId="166214138">
    <w:abstractNumId w:val="46"/>
  </w:num>
  <w:num w:numId="6" w16cid:durableId="1818953828">
    <w:abstractNumId w:val="30"/>
  </w:num>
  <w:num w:numId="7" w16cid:durableId="1431849229">
    <w:abstractNumId w:val="13"/>
  </w:num>
  <w:num w:numId="8" w16cid:durableId="1321301508">
    <w:abstractNumId w:val="42"/>
  </w:num>
  <w:num w:numId="9" w16cid:durableId="300964791">
    <w:abstractNumId w:val="37"/>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0"/>
  </w:num>
  <w:num w:numId="15" w16cid:durableId="1521511884">
    <w:abstractNumId w:val="32"/>
  </w:num>
  <w:num w:numId="16" w16cid:durableId="2017686252">
    <w:abstractNumId w:val="34"/>
  </w:num>
  <w:num w:numId="17" w16cid:durableId="1292201542">
    <w:abstractNumId w:val="16"/>
  </w:num>
  <w:num w:numId="18" w16cid:durableId="273750836">
    <w:abstractNumId w:val="44"/>
  </w:num>
  <w:num w:numId="19" w16cid:durableId="1985616961">
    <w:abstractNumId w:val="31"/>
  </w:num>
  <w:num w:numId="20" w16cid:durableId="1310943570">
    <w:abstractNumId w:val="39"/>
  </w:num>
  <w:num w:numId="21" w16cid:durableId="42751626">
    <w:abstractNumId w:val="0"/>
  </w:num>
  <w:num w:numId="22" w16cid:durableId="1842156995">
    <w:abstractNumId w:val="29"/>
  </w:num>
  <w:num w:numId="23" w16cid:durableId="1496726122">
    <w:abstractNumId w:val="36"/>
  </w:num>
  <w:num w:numId="24" w16cid:durableId="822701706">
    <w:abstractNumId w:val="2"/>
  </w:num>
  <w:num w:numId="25" w16cid:durableId="1839036021">
    <w:abstractNumId w:val="48"/>
  </w:num>
  <w:num w:numId="26" w16cid:durableId="1379088619">
    <w:abstractNumId w:val="41"/>
  </w:num>
  <w:num w:numId="27" w16cid:durableId="1983999265">
    <w:abstractNumId w:val="4"/>
  </w:num>
  <w:num w:numId="28" w16cid:durableId="560748914">
    <w:abstractNumId w:val="11"/>
  </w:num>
  <w:num w:numId="29" w16cid:durableId="960384853">
    <w:abstractNumId w:val="19"/>
  </w:num>
  <w:num w:numId="30" w16cid:durableId="1640912435">
    <w:abstractNumId w:val="15"/>
  </w:num>
  <w:num w:numId="31" w16cid:durableId="589657909">
    <w:abstractNumId w:val="43"/>
  </w:num>
  <w:num w:numId="32" w16cid:durableId="693001260">
    <w:abstractNumId w:val="14"/>
  </w:num>
  <w:num w:numId="33" w16cid:durableId="1485318293">
    <w:abstractNumId w:val="5"/>
  </w:num>
  <w:num w:numId="34" w16cid:durableId="746658819">
    <w:abstractNumId w:val="6"/>
  </w:num>
  <w:num w:numId="35" w16cid:durableId="1003818142">
    <w:abstractNumId w:val="27"/>
  </w:num>
  <w:num w:numId="36" w16cid:durableId="614601124">
    <w:abstractNumId w:val="35"/>
  </w:num>
  <w:num w:numId="37" w16cid:durableId="151917254">
    <w:abstractNumId w:val="40"/>
  </w:num>
  <w:num w:numId="38" w16cid:durableId="1386098988">
    <w:abstractNumId w:val="22"/>
  </w:num>
  <w:num w:numId="39" w16cid:durableId="921334880">
    <w:abstractNumId w:val="20"/>
  </w:num>
  <w:num w:numId="40" w16cid:durableId="753554117">
    <w:abstractNumId w:val="47"/>
  </w:num>
  <w:num w:numId="41" w16cid:durableId="1869489192">
    <w:abstractNumId w:val="8"/>
  </w:num>
  <w:num w:numId="42" w16cid:durableId="834876796">
    <w:abstractNumId w:val="12"/>
  </w:num>
  <w:num w:numId="43" w16cid:durableId="230624121">
    <w:abstractNumId w:val="24"/>
  </w:num>
  <w:num w:numId="44" w16cid:durableId="1972856702">
    <w:abstractNumId w:val="3"/>
  </w:num>
  <w:num w:numId="45" w16cid:durableId="721486513">
    <w:abstractNumId w:val="25"/>
  </w:num>
  <w:num w:numId="46" w16cid:durableId="1630357781">
    <w:abstractNumId w:val="45"/>
  </w:num>
  <w:num w:numId="47" w16cid:durableId="799037492">
    <w:abstractNumId w:val="9"/>
  </w:num>
  <w:num w:numId="48" w16cid:durableId="358967220">
    <w:abstractNumId w:val="23"/>
  </w:num>
  <w:num w:numId="49" w16cid:durableId="403721771">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241B"/>
    <w:rsid w:val="000D44FF"/>
    <w:rsid w:val="000D761C"/>
    <w:rsid w:val="000D76CA"/>
    <w:rsid w:val="000E0FCB"/>
    <w:rsid w:val="000E1207"/>
    <w:rsid w:val="000E1D59"/>
    <w:rsid w:val="000E2BFE"/>
    <w:rsid w:val="000E473F"/>
    <w:rsid w:val="000E695B"/>
    <w:rsid w:val="000E6A25"/>
    <w:rsid w:val="000F09B4"/>
    <w:rsid w:val="000F4C75"/>
    <w:rsid w:val="000F5DD9"/>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21ED"/>
    <w:rsid w:val="001426F4"/>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633B"/>
    <w:rsid w:val="001E0CFF"/>
    <w:rsid w:val="001E1C0B"/>
    <w:rsid w:val="001E56F4"/>
    <w:rsid w:val="001E5CE5"/>
    <w:rsid w:val="001E6002"/>
    <w:rsid w:val="001E6023"/>
    <w:rsid w:val="001E6C28"/>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D9E"/>
    <w:rsid w:val="0023598A"/>
    <w:rsid w:val="00236761"/>
    <w:rsid w:val="0024494F"/>
    <w:rsid w:val="00244CDB"/>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C35"/>
    <w:rsid w:val="002C60F0"/>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C64"/>
    <w:rsid w:val="00430ECD"/>
    <w:rsid w:val="00432BD8"/>
    <w:rsid w:val="00433F4F"/>
    <w:rsid w:val="00435E4C"/>
    <w:rsid w:val="00436215"/>
    <w:rsid w:val="00436947"/>
    <w:rsid w:val="00440DA2"/>
    <w:rsid w:val="004435EA"/>
    <w:rsid w:val="004472C1"/>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6A8D"/>
    <w:rsid w:val="00490012"/>
    <w:rsid w:val="004914DC"/>
    <w:rsid w:val="00492FC2"/>
    <w:rsid w:val="00496502"/>
    <w:rsid w:val="00497746"/>
    <w:rsid w:val="004A0103"/>
    <w:rsid w:val="004A2BAF"/>
    <w:rsid w:val="004A44E3"/>
    <w:rsid w:val="004A59BC"/>
    <w:rsid w:val="004B22C7"/>
    <w:rsid w:val="004B3A2F"/>
    <w:rsid w:val="004B454B"/>
    <w:rsid w:val="004B4CD3"/>
    <w:rsid w:val="004B543E"/>
    <w:rsid w:val="004B5CD0"/>
    <w:rsid w:val="004B6871"/>
    <w:rsid w:val="004B7D34"/>
    <w:rsid w:val="004C0FE1"/>
    <w:rsid w:val="004C1B5D"/>
    <w:rsid w:val="004C1FEC"/>
    <w:rsid w:val="004C6ECA"/>
    <w:rsid w:val="004C7605"/>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72E"/>
    <w:rsid w:val="00546107"/>
    <w:rsid w:val="0054657C"/>
    <w:rsid w:val="00547905"/>
    <w:rsid w:val="00551338"/>
    <w:rsid w:val="00551854"/>
    <w:rsid w:val="00554036"/>
    <w:rsid w:val="00555EEE"/>
    <w:rsid w:val="00561AED"/>
    <w:rsid w:val="00563BB3"/>
    <w:rsid w:val="00563EF7"/>
    <w:rsid w:val="00564769"/>
    <w:rsid w:val="00564A94"/>
    <w:rsid w:val="005658C9"/>
    <w:rsid w:val="00565AB8"/>
    <w:rsid w:val="00565D09"/>
    <w:rsid w:val="00567F66"/>
    <w:rsid w:val="005700FC"/>
    <w:rsid w:val="00570EE3"/>
    <w:rsid w:val="0057654B"/>
    <w:rsid w:val="005840E0"/>
    <w:rsid w:val="00587070"/>
    <w:rsid w:val="005874F8"/>
    <w:rsid w:val="00587720"/>
    <w:rsid w:val="005902BD"/>
    <w:rsid w:val="005930B1"/>
    <w:rsid w:val="005931DB"/>
    <w:rsid w:val="00593891"/>
    <w:rsid w:val="005941ED"/>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6C1"/>
    <w:rsid w:val="00600A2D"/>
    <w:rsid w:val="00600EC9"/>
    <w:rsid w:val="006022A9"/>
    <w:rsid w:val="00605138"/>
    <w:rsid w:val="0060526D"/>
    <w:rsid w:val="00605457"/>
    <w:rsid w:val="00606926"/>
    <w:rsid w:val="00606FBA"/>
    <w:rsid w:val="00611305"/>
    <w:rsid w:val="00612D62"/>
    <w:rsid w:val="0061327E"/>
    <w:rsid w:val="00613D61"/>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BFE"/>
    <w:rsid w:val="00675EFE"/>
    <w:rsid w:val="0067668D"/>
    <w:rsid w:val="00681909"/>
    <w:rsid w:val="0068265C"/>
    <w:rsid w:val="006834BC"/>
    <w:rsid w:val="0068515D"/>
    <w:rsid w:val="00685F16"/>
    <w:rsid w:val="006867F4"/>
    <w:rsid w:val="00687C6F"/>
    <w:rsid w:val="00691022"/>
    <w:rsid w:val="00693125"/>
    <w:rsid w:val="00693F00"/>
    <w:rsid w:val="00694C2B"/>
    <w:rsid w:val="0069567F"/>
    <w:rsid w:val="00696C79"/>
    <w:rsid w:val="006A2CC7"/>
    <w:rsid w:val="006A48C1"/>
    <w:rsid w:val="006A6E8E"/>
    <w:rsid w:val="006B06D6"/>
    <w:rsid w:val="006B1853"/>
    <w:rsid w:val="006B1A7A"/>
    <w:rsid w:val="006B258B"/>
    <w:rsid w:val="006B2B69"/>
    <w:rsid w:val="006B2B8F"/>
    <w:rsid w:val="006B5209"/>
    <w:rsid w:val="006B5CD4"/>
    <w:rsid w:val="006B7E6A"/>
    <w:rsid w:val="006C2097"/>
    <w:rsid w:val="006C355F"/>
    <w:rsid w:val="006C5BF6"/>
    <w:rsid w:val="006C5CA7"/>
    <w:rsid w:val="006D12C9"/>
    <w:rsid w:val="006D17ED"/>
    <w:rsid w:val="006D38F7"/>
    <w:rsid w:val="006D3F28"/>
    <w:rsid w:val="006E16B9"/>
    <w:rsid w:val="006E1A9B"/>
    <w:rsid w:val="006E26C4"/>
    <w:rsid w:val="006E2B48"/>
    <w:rsid w:val="006E3A9D"/>
    <w:rsid w:val="006E47B4"/>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77657"/>
    <w:rsid w:val="00781250"/>
    <w:rsid w:val="007817ED"/>
    <w:rsid w:val="00791A44"/>
    <w:rsid w:val="00791AF4"/>
    <w:rsid w:val="007937E8"/>
    <w:rsid w:val="00794966"/>
    <w:rsid w:val="00796657"/>
    <w:rsid w:val="00797BC7"/>
    <w:rsid w:val="007A113C"/>
    <w:rsid w:val="007A1C88"/>
    <w:rsid w:val="007A3682"/>
    <w:rsid w:val="007A4EAF"/>
    <w:rsid w:val="007A5628"/>
    <w:rsid w:val="007B00A2"/>
    <w:rsid w:val="007B03D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2F7C"/>
    <w:rsid w:val="007E5823"/>
    <w:rsid w:val="007F2B83"/>
    <w:rsid w:val="007F36B1"/>
    <w:rsid w:val="007F5313"/>
    <w:rsid w:val="007F5772"/>
    <w:rsid w:val="007F621B"/>
    <w:rsid w:val="00801452"/>
    <w:rsid w:val="0080188D"/>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DC0"/>
    <w:rsid w:val="00823105"/>
    <w:rsid w:val="00823121"/>
    <w:rsid w:val="0082570F"/>
    <w:rsid w:val="008279EB"/>
    <w:rsid w:val="00830130"/>
    <w:rsid w:val="00830A24"/>
    <w:rsid w:val="00830E34"/>
    <w:rsid w:val="008322FF"/>
    <w:rsid w:val="00832E6B"/>
    <w:rsid w:val="00835FBD"/>
    <w:rsid w:val="00836E18"/>
    <w:rsid w:val="00841192"/>
    <w:rsid w:val="00842616"/>
    <w:rsid w:val="00842B3D"/>
    <w:rsid w:val="00846631"/>
    <w:rsid w:val="008476BA"/>
    <w:rsid w:val="00847EAC"/>
    <w:rsid w:val="00854D0B"/>
    <w:rsid w:val="008553B4"/>
    <w:rsid w:val="00855EB4"/>
    <w:rsid w:val="00856156"/>
    <w:rsid w:val="00857E33"/>
    <w:rsid w:val="008602F0"/>
    <w:rsid w:val="0086651A"/>
    <w:rsid w:val="0086793E"/>
    <w:rsid w:val="00867B6C"/>
    <w:rsid w:val="00870372"/>
    <w:rsid w:val="00880A8C"/>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3380"/>
    <w:rsid w:val="008D3445"/>
    <w:rsid w:val="008D4699"/>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90E"/>
    <w:rsid w:val="00920F43"/>
    <w:rsid w:val="009213BD"/>
    <w:rsid w:val="00921A07"/>
    <w:rsid w:val="009220F1"/>
    <w:rsid w:val="009240A8"/>
    <w:rsid w:val="00924F1F"/>
    <w:rsid w:val="0092563C"/>
    <w:rsid w:val="009353A1"/>
    <w:rsid w:val="00935BF2"/>
    <w:rsid w:val="00936A7D"/>
    <w:rsid w:val="009370FB"/>
    <w:rsid w:val="009375BD"/>
    <w:rsid w:val="00937ECC"/>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78B"/>
    <w:rsid w:val="009B1AD6"/>
    <w:rsid w:val="009B1EA4"/>
    <w:rsid w:val="009B72F1"/>
    <w:rsid w:val="009B758F"/>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1D8B"/>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4AC2"/>
    <w:rsid w:val="00B36488"/>
    <w:rsid w:val="00B36892"/>
    <w:rsid w:val="00B36997"/>
    <w:rsid w:val="00B407D7"/>
    <w:rsid w:val="00B41229"/>
    <w:rsid w:val="00B416F6"/>
    <w:rsid w:val="00B432A6"/>
    <w:rsid w:val="00B4338C"/>
    <w:rsid w:val="00B436EE"/>
    <w:rsid w:val="00B44CBD"/>
    <w:rsid w:val="00B460E5"/>
    <w:rsid w:val="00B463F5"/>
    <w:rsid w:val="00B47082"/>
    <w:rsid w:val="00B50C64"/>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C87"/>
    <w:rsid w:val="00B71651"/>
    <w:rsid w:val="00B73F64"/>
    <w:rsid w:val="00B74722"/>
    <w:rsid w:val="00B77275"/>
    <w:rsid w:val="00B77C3A"/>
    <w:rsid w:val="00B813CB"/>
    <w:rsid w:val="00B82759"/>
    <w:rsid w:val="00B84173"/>
    <w:rsid w:val="00B854E2"/>
    <w:rsid w:val="00B907D7"/>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32A0"/>
    <w:rsid w:val="00C6100C"/>
    <w:rsid w:val="00C622EB"/>
    <w:rsid w:val="00C626EF"/>
    <w:rsid w:val="00C67434"/>
    <w:rsid w:val="00C67E7D"/>
    <w:rsid w:val="00C702EA"/>
    <w:rsid w:val="00C725D4"/>
    <w:rsid w:val="00C746B8"/>
    <w:rsid w:val="00C74E41"/>
    <w:rsid w:val="00C75AC1"/>
    <w:rsid w:val="00C80006"/>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455"/>
    <w:rsid w:val="00E21FA6"/>
    <w:rsid w:val="00E23204"/>
    <w:rsid w:val="00E27829"/>
    <w:rsid w:val="00E336CC"/>
    <w:rsid w:val="00E34E7A"/>
    <w:rsid w:val="00E353F8"/>
    <w:rsid w:val="00E35BE0"/>
    <w:rsid w:val="00E36B9C"/>
    <w:rsid w:val="00E41C43"/>
    <w:rsid w:val="00E42099"/>
    <w:rsid w:val="00E4431D"/>
    <w:rsid w:val="00E46594"/>
    <w:rsid w:val="00E46937"/>
    <w:rsid w:val="00E47B55"/>
    <w:rsid w:val="00E5298A"/>
    <w:rsid w:val="00E52C69"/>
    <w:rsid w:val="00E5357E"/>
    <w:rsid w:val="00E53C30"/>
    <w:rsid w:val="00E610A8"/>
    <w:rsid w:val="00E61C25"/>
    <w:rsid w:val="00E63F9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4114"/>
    <w:rsid w:val="00E944A8"/>
    <w:rsid w:val="00E94E8C"/>
    <w:rsid w:val="00E966AE"/>
    <w:rsid w:val="00EA2FB6"/>
    <w:rsid w:val="00EA36B0"/>
    <w:rsid w:val="00EA54E3"/>
    <w:rsid w:val="00EB0998"/>
    <w:rsid w:val="00EB33B4"/>
    <w:rsid w:val="00EB4065"/>
    <w:rsid w:val="00EB4836"/>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6EBE"/>
    <w:rsid w:val="00F77094"/>
    <w:rsid w:val="00F771DE"/>
    <w:rsid w:val="00F8032B"/>
    <w:rsid w:val="00F81947"/>
    <w:rsid w:val="00F82363"/>
    <w:rsid w:val="00F82E05"/>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71</Pages>
  <Words>12482</Words>
  <Characters>71154</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1122</cp:revision>
  <cp:lastPrinted>2022-07-03T14:02:00Z</cp:lastPrinted>
  <dcterms:created xsi:type="dcterms:W3CDTF">2021-06-15T16:58:00Z</dcterms:created>
  <dcterms:modified xsi:type="dcterms:W3CDTF">2022-07-05T17:44:00Z</dcterms:modified>
</cp:coreProperties>
</file>