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A04D0" w14:textId="77777777" w:rsidR="00DB36F3" w:rsidRPr="00C814B8" w:rsidRDefault="00DB36F3" w:rsidP="00DB36F3">
      <w:pPr>
        <w:widowControl w:val="0"/>
        <w:autoSpaceDE w:val="0"/>
        <w:autoSpaceDN w:val="0"/>
        <w:spacing w:before="100" w:after="0" w:line="240" w:lineRule="auto"/>
        <w:ind w:left="2701" w:right="2688"/>
        <w:jc w:val="center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C814B8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CENTRO</w:t>
      </w:r>
      <w:r w:rsidRPr="00C814B8">
        <w:rPr>
          <w:rFonts w:ascii="Times New Roman" w:eastAsia="Times New Roman" w:hAnsi="Times New Roman" w:cs="Times New Roman"/>
          <w:spacing w:val="-4"/>
          <w:kern w:val="0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UNIVERSITÁRIO</w:t>
      </w:r>
      <w:r w:rsidRPr="00C814B8">
        <w:rPr>
          <w:rFonts w:ascii="Times New Roman" w:eastAsia="Times New Roman" w:hAnsi="Times New Roman" w:cs="Times New Roman"/>
          <w:spacing w:val="-2"/>
          <w:kern w:val="0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UNIFECAF</w:t>
      </w:r>
    </w:p>
    <w:p w14:paraId="16978000" w14:textId="77777777" w:rsidR="00DB36F3" w:rsidRPr="00C814B8" w:rsidRDefault="00DB36F3" w:rsidP="00DB36F3">
      <w:pPr>
        <w:widowControl w:val="0"/>
        <w:autoSpaceDE w:val="0"/>
        <w:autoSpaceDN w:val="0"/>
        <w:spacing w:before="137" w:after="0" w:line="240" w:lineRule="auto"/>
        <w:ind w:left="2645" w:right="2688"/>
        <w:jc w:val="center"/>
        <w:rPr>
          <w:rFonts w:ascii="Times New Roman" w:eastAsia="Times New Roman" w:hAnsi="Times New Roman" w:cs="Times New Roman"/>
          <w:b/>
          <w:kern w:val="0"/>
          <w:szCs w:val="22"/>
          <w:lang w:val="pt-PT"/>
          <w14:ligatures w14:val="none"/>
        </w:rPr>
      </w:pPr>
      <w:r w:rsidRPr="00C814B8">
        <w:rPr>
          <w:rFonts w:ascii="Times New Roman" w:eastAsia="Times New Roman" w:hAnsi="Times New Roman" w:cs="Times New Roman"/>
          <w:b/>
          <w:kern w:val="0"/>
          <w:szCs w:val="22"/>
          <w:lang w:val="pt-PT"/>
          <w14:ligatures w14:val="none"/>
        </w:rPr>
        <w:t>Engenharia</w:t>
      </w:r>
      <w:r w:rsidRPr="00C814B8">
        <w:rPr>
          <w:rFonts w:ascii="Times New Roman" w:eastAsia="Times New Roman" w:hAnsi="Times New Roman" w:cs="Times New Roman"/>
          <w:b/>
          <w:spacing w:val="-3"/>
          <w:kern w:val="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b/>
          <w:kern w:val="0"/>
          <w:szCs w:val="22"/>
          <w:lang w:val="pt-PT"/>
          <w14:ligatures w14:val="none"/>
        </w:rPr>
        <w:t>da</w:t>
      </w:r>
      <w:r w:rsidRPr="00C814B8">
        <w:rPr>
          <w:rFonts w:ascii="Times New Roman" w:eastAsia="Times New Roman" w:hAnsi="Times New Roman" w:cs="Times New Roman"/>
          <w:b/>
          <w:spacing w:val="-2"/>
          <w:kern w:val="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b/>
          <w:kern w:val="0"/>
          <w:szCs w:val="22"/>
          <w:lang w:val="pt-PT"/>
          <w14:ligatures w14:val="none"/>
        </w:rPr>
        <w:t>Computação</w:t>
      </w:r>
    </w:p>
    <w:p w14:paraId="4D162AB5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6671501F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241BA475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5380E542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12E7FD21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68E6A0E5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72B75D16" w14:textId="77777777" w:rsidR="00DB36F3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123B0CE5" w14:textId="77777777" w:rsidR="00AC3786" w:rsidRDefault="00AC3786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52394FB9" w14:textId="77777777" w:rsidR="00AC3786" w:rsidRDefault="00AC3786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4F8279ED" w14:textId="77777777" w:rsidR="00AC3786" w:rsidRDefault="00AC3786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311195F7" w14:textId="77777777" w:rsidR="00AC3786" w:rsidRPr="00C814B8" w:rsidRDefault="00AC3786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7F7B0468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2D650DE2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18D25392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57DCD1EB" w14:textId="77777777" w:rsidR="00DB36F3" w:rsidRPr="00C814B8" w:rsidRDefault="00DB36F3" w:rsidP="00622FD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104DE8D3" w14:textId="3BE07A86" w:rsidR="00DB36F3" w:rsidRPr="00C814B8" w:rsidRDefault="00622FDB" w:rsidP="00622FD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lang w:val="pt-PT"/>
          <w14:ligatures w14:val="none"/>
        </w:rPr>
      </w:pPr>
      <w:r w:rsidRPr="00622F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Igor Ferreira Alves                                                         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RA: </w:t>
      </w:r>
      <w:r w:rsidRPr="00622F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107209</w:t>
      </w:r>
    </w:p>
    <w:p w14:paraId="17E9B1CF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lang w:val="pt-PT"/>
          <w14:ligatures w14:val="none"/>
        </w:rPr>
      </w:pPr>
    </w:p>
    <w:p w14:paraId="7B570CCA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lang w:val="pt-PT"/>
          <w14:ligatures w14:val="none"/>
        </w:rPr>
      </w:pPr>
    </w:p>
    <w:p w14:paraId="5592A33C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lang w:val="pt-PT"/>
          <w14:ligatures w14:val="none"/>
        </w:rPr>
      </w:pPr>
    </w:p>
    <w:p w14:paraId="758D0664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lang w:val="pt-PT"/>
          <w14:ligatures w14:val="none"/>
        </w:rPr>
      </w:pPr>
    </w:p>
    <w:p w14:paraId="3E3B231D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lang w:val="pt-PT"/>
          <w14:ligatures w14:val="none"/>
        </w:rPr>
      </w:pPr>
    </w:p>
    <w:p w14:paraId="7DBEE1E1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lang w:val="pt-PT"/>
          <w14:ligatures w14:val="none"/>
        </w:rPr>
      </w:pPr>
    </w:p>
    <w:p w14:paraId="1EEC667B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lang w:val="pt-PT"/>
          <w14:ligatures w14:val="none"/>
        </w:rPr>
      </w:pPr>
    </w:p>
    <w:p w14:paraId="6E244C54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lang w:val="pt-PT"/>
          <w14:ligatures w14:val="none"/>
        </w:rPr>
      </w:pPr>
    </w:p>
    <w:p w14:paraId="019135F2" w14:textId="77777777" w:rsidR="00DB36F3" w:rsidRPr="00C814B8" w:rsidRDefault="00DB36F3" w:rsidP="00DB36F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9"/>
          <w:lang w:val="pt-PT"/>
          <w14:ligatures w14:val="none"/>
        </w:rPr>
      </w:pPr>
    </w:p>
    <w:p w14:paraId="3868C062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</w:p>
    <w:p w14:paraId="0E62F985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</w:p>
    <w:p w14:paraId="7295D9FE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</w:p>
    <w:p w14:paraId="0FCBB7CC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</w:p>
    <w:p w14:paraId="4FE209EF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2"/>
          <w:lang w:val="pt-PT"/>
          <w14:ligatures w14:val="none"/>
        </w:rPr>
      </w:pPr>
    </w:p>
    <w:p w14:paraId="5CAE442F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25A95129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6B9B5866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419B3E56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7EBB6212" w14:textId="77777777" w:rsidR="00DB36F3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51945FC7" w14:textId="77777777" w:rsidR="00AC3786" w:rsidRPr="00C814B8" w:rsidRDefault="00AC3786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75AE3C8E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385602B5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56B29B9D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1D08C947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751E6A34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2ADD3CAF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046DDFB8" w14:textId="0DF43DA7" w:rsidR="00DB36F3" w:rsidRPr="00C814B8" w:rsidRDefault="00DB36F3" w:rsidP="00DB36F3">
      <w:pPr>
        <w:widowControl w:val="0"/>
        <w:autoSpaceDE w:val="0"/>
        <w:autoSpaceDN w:val="0"/>
        <w:spacing w:before="185" w:after="0" w:line="360" w:lineRule="auto"/>
        <w:ind w:left="3773" w:right="3816"/>
        <w:jc w:val="center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C814B8">
        <w:rPr>
          <w:rFonts w:ascii="Times New Roman" w:eastAsia="Times New Roman" w:hAnsi="Times New Roman" w:cs="Times New Roman"/>
          <w:spacing w:val="-1"/>
          <w:kern w:val="0"/>
          <w:lang w:val="pt-PT"/>
          <w14:ligatures w14:val="none"/>
        </w:rPr>
        <w:t>Taboão</w:t>
      </w:r>
      <w:r w:rsidRPr="00C814B8">
        <w:rPr>
          <w:rFonts w:ascii="Times New Roman" w:eastAsia="Times New Roman" w:hAnsi="Times New Roman" w:cs="Times New Roman"/>
          <w:spacing w:val="-14"/>
          <w:kern w:val="0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spacing w:val="-1"/>
          <w:kern w:val="0"/>
          <w:lang w:val="pt-PT"/>
          <w14:ligatures w14:val="none"/>
        </w:rPr>
        <w:t>da</w:t>
      </w:r>
      <w:r w:rsidRPr="00C814B8">
        <w:rPr>
          <w:rFonts w:ascii="Times New Roman" w:eastAsia="Times New Roman" w:hAnsi="Times New Roman" w:cs="Times New Roman"/>
          <w:spacing w:val="-13"/>
          <w:kern w:val="0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Serra,</w:t>
      </w:r>
      <w:r w:rsidRPr="00C814B8">
        <w:rPr>
          <w:rFonts w:ascii="Times New Roman" w:eastAsia="Times New Roman" w:hAnsi="Times New Roman" w:cs="Times New Roman"/>
          <w:spacing w:val="-12"/>
          <w:kern w:val="0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SP</w:t>
      </w:r>
      <w:r w:rsidRPr="00C814B8">
        <w:rPr>
          <w:rFonts w:ascii="Times New Roman" w:eastAsia="Times New Roman" w:hAnsi="Times New Roman" w:cs="Times New Roman"/>
          <w:spacing w:val="-57"/>
          <w:kern w:val="0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2025</w:t>
      </w:r>
    </w:p>
    <w:p w14:paraId="062C36AB" w14:textId="77777777" w:rsidR="00DB36F3" w:rsidRPr="00C814B8" w:rsidRDefault="00DB36F3" w:rsidP="00DB36F3">
      <w:pPr>
        <w:spacing w:after="0" w:line="36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pt-PT"/>
          <w14:ligatures w14:val="none"/>
        </w:rPr>
        <w:sectPr w:rsidR="00DB36F3" w:rsidRPr="00C814B8" w:rsidSect="00DB36F3">
          <w:pgSz w:w="11930" w:h="16850"/>
          <w:pgMar w:top="1600" w:right="900" w:bottom="280" w:left="1500" w:header="720" w:footer="720" w:gutter="0"/>
          <w:cols w:space="720"/>
        </w:sectPr>
      </w:pPr>
    </w:p>
    <w:p w14:paraId="79501E40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11A58865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166E4A02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0069B256" w14:textId="77777777" w:rsidR="00DB36F3" w:rsidRPr="00C814B8" w:rsidRDefault="00DB36F3" w:rsidP="00DB36F3">
      <w:pPr>
        <w:widowControl w:val="0"/>
        <w:autoSpaceDE w:val="0"/>
        <w:autoSpaceDN w:val="0"/>
        <w:spacing w:before="90" w:after="0" w:line="360" w:lineRule="auto"/>
        <w:ind w:left="1298" w:right="1346"/>
        <w:jc w:val="center"/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</w:pPr>
      <w:r w:rsidRPr="00C814B8"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  <w:t xml:space="preserve">Melhoria do Atendimento ao Paciente através da </w:t>
      </w:r>
    </w:p>
    <w:p w14:paraId="025745DD" w14:textId="71EB2D16" w:rsidR="00DB36F3" w:rsidRPr="00C814B8" w:rsidRDefault="00DB36F3" w:rsidP="00DB36F3">
      <w:pPr>
        <w:widowControl w:val="0"/>
        <w:autoSpaceDE w:val="0"/>
        <w:autoSpaceDN w:val="0"/>
        <w:spacing w:before="90" w:after="0" w:line="360" w:lineRule="auto"/>
        <w:ind w:left="1298" w:right="1346"/>
        <w:jc w:val="center"/>
        <w:rPr>
          <w:rFonts w:ascii="Times New Roman" w:eastAsia="Times New Roman" w:hAnsi="Times New Roman" w:cs="Times New Roman"/>
          <w:b/>
          <w:kern w:val="0"/>
          <w:szCs w:val="22"/>
          <w:lang w:val="pt-PT"/>
          <w14:ligatures w14:val="none"/>
        </w:rPr>
      </w:pPr>
      <w:r w:rsidRPr="00C814B8"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  <w:t xml:space="preserve">Análise de Dados na </w:t>
      </w:r>
      <w:proofErr w:type="spellStart"/>
      <w:r w:rsidRPr="00C814B8"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  <w:t>HealthCare</w:t>
      </w:r>
      <w:proofErr w:type="spellEnd"/>
      <w:r w:rsidRPr="00C814B8"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  <w:t xml:space="preserve"> </w:t>
      </w:r>
      <w:proofErr w:type="spellStart"/>
      <w:r w:rsidRPr="00C814B8"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  <w:t>Solutions</w:t>
      </w:r>
      <w:proofErr w:type="spellEnd"/>
      <w:r w:rsidRPr="00C814B8">
        <w:rPr>
          <w:rFonts w:ascii="Times New Roman" w:eastAsia="Times New Roman" w:hAnsi="Times New Roman" w:cs="Times New Roman"/>
          <w:b/>
          <w:kern w:val="0"/>
          <w:szCs w:val="22"/>
          <w14:ligatures w14:val="none"/>
        </w:rPr>
        <w:br/>
      </w:r>
    </w:p>
    <w:p w14:paraId="691FD978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lang w:val="pt-PT"/>
          <w14:ligatures w14:val="none"/>
        </w:rPr>
      </w:pPr>
    </w:p>
    <w:p w14:paraId="05E6B48E" w14:textId="77777777" w:rsidR="00DB36F3" w:rsidRDefault="00DB36F3" w:rsidP="00DB36F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1"/>
          <w:lang w:val="pt-PT"/>
          <w14:ligatures w14:val="none"/>
        </w:rPr>
      </w:pPr>
    </w:p>
    <w:p w14:paraId="705DB930" w14:textId="77777777" w:rsidR="00AC3786" w:rsidRDefault="00AC3786" w:rsidP="00DB36F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1"/>
          <w:lang w:val="pt-PT"/>
          <w14:ligatures w14:val="none"/>
        </w:rPr>
      </w:pPr>
    </w:p>
    <w:p w14:paraId="627698B3" w14:textId="77777777" w:rsidR="00AC3786" w:rsidRDefault="00AC3786" w:rsidP="00DB36F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1"/>
          <w:lang w:val="pt-PT"/>
          <w14:ligatures w14:val="none"/>
        </w:rPr>
      </w:pPr>
    </w:p>
    <w:p w14:paraId="25CD5846" w14:textId="77777777" w:rsidR="00AC3786" w:rsidRDefault="00AC3786" w:rsidP="00DB36F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1"/>
          <w:lang w:val="pt-PT"/>
          <w14:ligatures w14:val="none"/>
        </w:rPr>
      </w:pPr>
    </w:p>
    <w:p w14:paraId="66793C30" w14:textId="77777777" w:rsidR="00AC3786" w:rsidRDefault="00AC3786" w:rsidP="00DB36F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1"/>
          <w:lang w:val="pt-PT"/>
          <w14:ligatures w14:val="none"/>
        </w:rPr>
      </w:pPr>
    </w:p>
    <w:p w14:paraId="2A5FF836" w14:textId="77777777" w:rsidR="00AC3786" w:rsidRDefault="00AC3786" w:rsidP="00DB36F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1"/>
          <w:lang w:val="pt-PT"/>
          <w14:ligatures w14:val="none"/>
        </w:rPr>
      </w:pPr>
    </w:p>
    <w:p w14:paraId="751DCC08" w14:textId="77777777" w:rsidR="00AC3786" w:rsidRDefault="00AC3786" w:rsidP="00DB36F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1"/>
          <w:lang w:val="pt-PT"/>
          <w14:ligatures w14:val="none"/>
        </w:rPr>
      </w:pPr>
    </w:p>
    <w:p w14:paraId="332E7286" w14:textId="77777777" w:rsidR="00AC3786" w:rsidRDefault="00AC3786" w:rsidP="00DB36F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1"/>
          <w:lang w:val="pt-PT"/>
          <w14:ligatures w14:val="none"/>
        </w:rPr>
      </w:pPr>
    </w:p>
    <w:p w14:paraId="56554247" w14:textId="77777777" w:rsidR="00AC3786" w:rsidRDefault="00AC3786" w:rsidP="00DB36F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1"/>
          <w:lang w:val="pt-PT"/>
          <w14:ligatures w14:val="none"/>
        </w:rPr>
      </w:pPr>
    </w:p>
    <w:p w14:paraId="67E65385" w14:textId="77777777" w:rsidR="00AC3786" w:rsidRPr="00C814B8" w:rsidRDefault="00AC3786" w:rsidP="00DB36F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1"/>
          <w:lang w:val="pt-PT"/>
          <w14:ligatures w14:val="none"/>
        </w:rPr>
      </w:pPr>
    </w:p>
    <w:p w14:paraId="7EA95B89" w14:textId="0B3FFA61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ind w:left="4177" w:right="245"/>
        <w:jc w:val="both"/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</w:pP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Trabalho apresentado como requisito parcial de avaliação da</w:t>
      </w:r>
      <w:r w:rsidRPr="00C814B8">
        <w:rPr>
          <w:rFonts w:ascii="Times New Roman" w:eastAsia="Times New Roman" w:hAnsi="Times New Roman" w:cs="Times New Roman"/>
          <w:spacing w:val="1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disciplina</w:t>
      </w:r>
      <w:r w:rsidRPr="00C814B8">
        <w:rPr>
          <w:rFonts w:ascii="Times New Roman" w:eastAsia="Times New Roman" w:hAnsi="Times New Roman" w:cs="Times New Roman"/>
          <w:spacing w:val="37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b/>
          <w:kern w:val="0"/>
          <w:sz w:val="20"/>
          <w:szCs w:val="22"/>
          <w:lang w:val="pt-PT"/>
          <w14:ligatures w14:val="none"/>
        </w:rPr>
        <w:t xml:space="preserve">Eletiva: Data Science-EAD </w:t>
      </w: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do</w:t>
      </w:r>
      <w:r w:rsidRPr="00C814B8">
        <w:rPr>
          <w:rFonts w:ascii="Times New Roman" w:eastAsia="Times New Roman" w:hAnsi="Times New Roman" w:cs="Times New Roman"/>
          <w:spacing w:val="36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Curso</w:t>
      </w:r>
      <w:r w:rsidRPr="00C814B8">
        <w:rPr>
          <w:rFonts w:ascii="Times New Roman" w:eastAsia="Times New Roman" w:hAnsi="Times New Roman" w:cs="Times New Roman"/>
          <w:spacing w:val="37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de</w:t>
      </w:r>
      <w:r w:rsidRPr="00C814B8">
        <w:rPr>
          <w:rFonts w:ascii="Times New Roman" w:eastAsia="Times New Roman" w:hAnsi="Times New Roman" w:cs="Times New Roman"/>
          <w:spacing w:val="36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Graduação</w:t>
      </w:r>
      <w:r w:rsidRPr="00C814B8">
        <w:rPr>
          <w:rFonts w:ascii="Times New Roman" w:eastAsia="Times New Roman" w:hAnsi="Times New Roman" w:cs="Times New Roman"/>
          <w:spacing w:val="-48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em</w:t>
      </w:r>
      <w:r w:rsidRPr="00C814B8">
        <w:rPr>
          <w:rFonts w:ascii="Times New Roman" w:eastAsia="Times New Roman" w:hAnsi="Times New Roman" w:cs="Times New Roman"/>
          <w:spacing w:val="1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b/>
          <w:kern w:val="0"/>
          <w:sz w:val="20"/>
          <w:szCs w:val="22"/>
          <w:lang w:val="pt-PT"/>
          <w14:ligatures w14:val="none"/>
        </w:rPr>
        <w:t>Engenharia</w:t>
      </w:r>
      <w:r w:rsidRPr="00C814B8">
        <w:rPr>
          <w:rFonts w:ascii="Times New Roman" w:eastAsia="Times New Roman" w:hAnsi="Times New Roman" w:cs="Times New Roman"/>
          <w:b/>
          <w:spacing w:val="1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b/>
          <w:kern w:val="0"/>
          <w:sz w:val="20"/>
          <w:szCs w:val="22"/>
          <w:lang w:val="pt-PT"/>
          <w14:ligatures w14:val="none"/>
        </w:rPr>
        <w:t>da</w:t>
      </w:r>
      <w:r w:rsidRPr="00C814B8">
        <w:rPr>
          <w:rFonts w:ascii="Times New Roman" w:eastAsia="Times New Roman" w:hAnsi="Times New Roman" w:cs="Times New Roman"/>
          <w:b/>
          <w:spacing w:val="1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b/>
          <w:kern w:val="0"/>
          <w:sz w:val="20"/>
          <w:szCs w:val="22"/>
          <w:lang w:val="pt-PT"/>
          <w14:ligatures w14:val="none"/>
        </w:rPr>
        <w:t>Computação</w:t>
      </w:r>
      <w:r w:rsidRPr="00C814B8">
        <w:rPr>
          <w:rFonts w:ascii="Times New Roman" w:eastAsia="Times New Roman" w:hAnsi="Times New Roman" w:cs="Times New Roman"/>
          <w:b/>
          <w:spacing w:val="1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do</w:t>
      </w:r>
      <w:r w:rsidRPr="00C814B8">
        <w:rPr>
          <w:rFonts w:ascii="Times New Roman" w:eastAsia="Times New Roman" w:hAnsi="Times New Roman" w:cs="Times New Roman"/>
          <w:spacing w:val="1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Centro</w:t>
      </w:r>
      <w:r w:rsidRPr="00C814B8">
        <w:rPr>
          <w:rFonts w:ascii="Times New Roman" w:eastAsia="Times New Roman" w:hAnsi="Times New Roman" w:cs="Times New Roman"/>
          <w:spacing w:val="1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Universitário</w:t>
      </w:r>
      <w:r w:rsidRPr="00C814B8">
        <w:rPr>
          <w:rFonts w:ascii="Times New Roman" w:eastAsia="Times New Roman" w:hAnsi="Times New Roman" w:cs="Times New Roman"/>
          <w:spacing w:val="1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UniFECAF.</w:t>
      </w:r>
    </w:p>
    <w:p w14:paraId="4229A090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52018FA6" w14:textId="1B6CBA83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ind w:left="4177"/>
        <w:jc w:val="both"/>
        <w:rPr>
          <w:rFonts w:ascii="Times New Roman" w:eastAsia="Times New Roman" w:hAnsi="Times New Roman" w:cs="Times New Roman"/>
          <w:b/>
          <w:kern w:val="0"/>
          <w:sz w:val="20"/>
          <w:szCs w:val="22"/>
          <w:lang w:val="pt-PT"/>
          <w14:ligatures w14:val="none"/>
        </w:rPr>
      </w:pPr>
      <w:r w:rsidRPr="00C814B8">
        <w:rPr>
          <w:rFonts w:ascii="Times New Roman" w:eastAsia="Times New Roman" w:hAnsi="Times New Roman" w:cs="Times New Roman"/>
          <w:kern w:val="0"/>
          <w:sz w:val="20"/>
          <w:szCs w:val="22"/>
          <w:lang w:val="pt-PT"/>
          <w14:ligatures w14:val="none"/>
        </w:rPr>
        <w:t>Tutor(a):</w:t>
      </w:r>
      <w:r w:rsidRPr="00C814B8">
        <w:rPr>
          <w:rFonts w:ascii="Times New Roman" w:eastAsia="Times New Roman" w:hAnsi="Times New Roman" w:cs="Times New Roman"/>
          <w:spacing w:val="-11"/>
          <w:kern w:val="0"/>
          <w:sz w:val="20"/>
          <w:szCs w:val="22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b/>
          <w:kern w:val="0"/>
          <w:sz w:val="20"/>
          <w:szCs w:val="22"/>
          <w:lang w:val="pt-PT"/>
          <w14:ligatures w14:val="none"/>
        </w:rPr>
        <w:t>Fernando Leonid.</w:t>
      </w:r>
      <w:r w:rsidR="00AC3786">
        <w:rPr>
          <w:rFonts w:ascii="Times New Roman" w:eastAsia="Times New Roman" w:hAnsi="Times New Roman" w:cs="Times New Roman"/>
          <w:b/>
          <w:kern w:val="0"/>
          <w:sz w:val="20"/>
          <w:szCs w:val="22"/>
          <w:lang w:val="pt-PT"/>
          <w14:ligatures w14:val="none"/>
        </w:rPr>
        <w:tab/>
      </w:r>
    </w:p>
    <w:p w14:paraId="20F0BD41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4E993A4F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675EBE6A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38BBE0EB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1AB06D3E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7D5B9D24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3EA86211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5CC706E8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5A60DF3A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516091F4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00CC2E56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341A53E9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7111F419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58CE6259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009FCAED" w14:textId="77777777" w:rsidR="00DB36F3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5E46B7EE" w14:textId="77777777" w:rsidR="00AC3786" w:rsidRDefault="00AC3786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75F07C1D" w14:textId="77777777" w:rsidR="00AC3786" w:rsidRDefault="00AC3786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28E7063F" w14:textId="77777777" w:rsidR="00AC3786" w:rsidRDefault="00AC3786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6304A34F" w14:textId="77777777" w:rsidR="00AC3786" w:rsidRPr="00C814B8" w:rsidRDefault="00AC3786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0D388A5E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4D20E854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027DBBFE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2CA1B66C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52E01B16" w14:textId="77777777" w:rsidR="00DB36F3" w:rsidRPr="00C814B8" w:rsidRDefault="00DB36F3" w:rsidP="00DB36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2"/>
          <w:lang w:val="pt-PT"/>
          <w14:ligatures w14:val="none"/>
        </w:rPr>
      </w:pPr>
    </w:p>
    <w:p w14:paraId="49B55018" w14:textId="77777777" w:rsidR="00AC3786" w:rsidRPr="00C814B8" w:rsidRDefault="00AC3786" w:rsidP="00AC3786">
      <w:pPr>
        <w:widowControl w:val="0"/>
        <w:autoSpaceDE w:val="0"/>
        <w:autoSpaceDN w:val="0"/>
        <w:spacing w:before="185" w:after="0" w:line="360" w:lineRule="auto"/>
        <w:ind w:left="3773" w:right="3816"/>
        <w:jc w:val="center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C814B8">
        <w:rPr>
          <w:rFonts w:ascii="Times New Roman" w:eastAsia="Times New Roman" w:hAnsi="Times New Roman" w:cs="Times New Roman"/>
          <w:spacing w:val="-1"/>
          <w:kern w:val="0"/>
          <w:lang w:val="pt-PT"/>
          <w14:ligatures w14:val="none"/>
        </w:rPr>
        <w:t>Taboão</w:t>
      </w:r>
      <w:r w:rsidRPr="00C814B8">
        <w:rPr>
          <w:rFonts w:ascii="Times New Roman" w:eastAsia="Times New Roman" w:hAnsi="Times New Roman" w:cs="Times New Roman"/>
          <w:spacing w:val="-14"/>
          <w:kern w:val="0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spacing w:val="-1"/>
          <w:kern w:val="0"/>
          <w:lang w:val="pt-PT"/>
          <w14:ligatures w14:val="none"/>
        </w:rPr>
        <w:t>da</w:t>
      </w:r>
      <w:r w:rsidRPr="00C814B8">
        <w:rPr>
          <w:rFonts w:ascii="Times New Roman" w:eastAsia="Times New Roman" w:hAnsi="Times New Roman" w:cs="Times New Roman"/>
          <w:spacing w:val="-13"/>
          <w:kern w:val="0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Serra,</w:t>
      </w:r>
      <w:r w:rsidRPr="00C814B8">
        <w:rPr>
          <w:rFonts w:ascii="Times New Roman" w:eastAsia="Times New Roman" w:hAnsi="Times New Roman" w:cs="Times New Roman"/>
          <w:spacing w:val="-12"/>
          <w:kern w:val="0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SP</w:t>
      </w:r>
      <w:r w:rsidRPr="00C814B8">
        <w:rPr>
          <w:rFonts w:ascii="Times New Roman" w:eastAsia="Times New Roman" w:hAnsi="Times New Roman" w:cs="Times New Roman"/>
          <w:spacing w:val="-57"/>
          <w:kern w:val="0"/>
          <w:lang w:val="pt-PT"/>
          <w14:ligatures w14:val="none"/>
        </w:rPr>
        <w:t xml:space="preserve"> </w:t>
      </w:r>
      <w:r w:rsidRPr="00C814B8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2025</w:t>
      </w:r>
    </w:p>
    <w:p w14:paraId="2AD4D276" w14:textId="77777777" w:rsidR="00DB36F3" w:rsidRPr="00C814B8" w:rsidRDefault="00DB36F3" w:rsidP="00DB3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pt-PT"/>
          <w14:ligatures w14:val="none"/>
        </w:rPr>
        <w:sectPr w:rsidR="00DB36F3" w:rsidRPr="00C814B8" w:rsidSect="00DB36F3">
          <w:pgSz w:w="11930" w:h="16850"/>
          <w:pgMar w:top="1520" w:right="900" w:bottom="280" w:left="1500" w:header="768" w:footer="0" w:gutter="0"/>
          <w:pgNumType w:start="3"/>
          <w:cols w:space="720"/>
        </w:sectPr>
      </w:pPr>
    </w:p>
    <w:p w14:paraId="2B4C6C5D" w14:textId="77777777" w:rsidR="00DB3131" w:rsidRPr="00C814B8" w:rsidRDefault="00DB3131" w:rsidP="00DB3131">
      <w:pPr>
        <w:spacing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val="pt-PT"/>
          <w14:ligatures w14:val="none"/>
        </w:rPr>
      </w:pPr>
    </w:p>
    <w:p w14:paraId="2DE5EDF3" w14:textId="77777777" w:rsidR="00DB3131" w:rsidRPr="00C814B8" w:rsidRDefault="00DB3131" w:rsidP="00DB3131">
      <w:pPr>
        <w:spacing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val="pt-PT"/>
          <w14:ligatures w14:val="none"/>
        </w:rPr>
      </w:pPr>
    </w:p>
    <w:p w14:paraId="68E645A9" w14:textId="77777777" w:rsidR="00DB3131" w:rsidRPr="00C814B8" w:rsidRDefault="00DB3131" w:rsidP="00DB3131">
      <w:pPr>
        <w:spacing w:after="200" w:line="264" w:lineRule="auto"/>
        <w:jc w:val="center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8"/>
          <w:lang w:eastAsia="pt-BR"/>
        </w:rPr>
        <w:t xml:space="preserve">Melhoria do Atendimento ao Paciente através da Análise de Dados na </w:t>
      </w:r>
      <w:proofErr w:type="spellStart"/>
      <w:r w:rsidRPr="00C814B8">
        <w:rPr>
          <w:rFonts w:ascii="Arial" w:eastAsia="Arial" w:hAnsi="Arial" w:cs="Arial"/>
          <w:color w:val="000000"/>
          <w:sz w:val="28"/>
          <w:lang w:eastAsia="pt-BR"/>
        </w:rPr>
        <w:t>HealthCare</w:t>
      </w:r>
      <w:proofErr w:type="spellEnd"/>
      <w:r w:rsidRPr="00C814B8">
        <w:rPr>
          <w:rFonts w:ascii="Arial" w:eastAsia="Arial" w:hAnsi="Arial" w:cs="Arial"/>
          <w:color w:val="000000"/>
          <w:sz w:val="28"/>
          <w:lang w:eastAsia="pt-BR"/>
        </w:rPr>
        <w:t xml:space="preserve"> </w:t>
      </w:r>
      <w:proofErr w:type="spellStart"/>
      <w:r w:rsidRPr="00C814B8">
        <w:rPr>
          <w:rFonts w:ascii="Arial" w:eastAsia="Arial" w:hAnsi="Arial" w:cs="Arial"/>
          <w:color w:val="000000"/>
          <w:sz w:val="28"/>
          <w:lang w:eastAsia="pt-BR"/>
        </w:rPr>
        <w:t>Solutions</w:t>
      </w:r>
      <w:proofErr w:type="spellEnd"/>
    </w:p>
    <w:p w14:paraId="650B620C" w14:textId="77777777" w:rsidR="00DB3131" w:rsidRPr="00C814B8" w:rsidRDefault="00DB3131" w:rsidP="00DB3131">
      <w:pPr>
        <w:keepNext/>
        <w:keepLines/>
        <w:numPr>
          <w:ilvl w:val="0"/>
          <w:numId w:val="3"/>
        </w:numPr>
        <w:spacing w:after="122" w:line="254" w:lineRule="auto"/>
        <w:contextualSpacing/>
        <w:outlineLvl w:val="0"/>
        <w:rPr>
          <w:rFonts w:ascii="Arial" w:eastAsia="Arial" w:hAnsi="Arial" w:cs="Arial"/>
          <w:color w:val="000000"/>
          <w:lang w:eastAsia="pt-BR"/>
        </w:rPr>
      </w:pPr>
      <w:r w:rsidRPr="00C814B8">
        <w:rPr>
          <w:rFonts w:ascii="Arial" w:eastAsia="Arial" w:hAnsi="Arial" w:cs="Arial"/>
          <w:color w:val="000000"/>
          <w:lang w:eastAsia="pt-BR"/>
        </w:rPr>
        <w:t>Cenário-Problema</w:t>
      </w:r>
    </w:p>
    <w:p w14:paraId="023F2E30" w14:textId="4347C0FF" w:rsidR="00271529" w:rsidRPr="00C814B8" w:rsidRDefault="00271529" w:rsidP="00271529">
      <w:pPr>
        <w:spacing w:after="301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A </w:t>
      </w:r>
      <w:proofErr w:type="spellStart"/>
      <w:r w:rsidRPr="00C814B8">
        <w:rPr>
          <w:rFonts w:ascii="Arial" w:eastAsia="Arial" w:hAnsi="Arial" w:cs="Arial"/>
          <w:i/>
          <w:iCs/>
          <w:color w:val="000000"/>
          <w:sz w:val="22"/>
          <w:lang w:eastAsia="pt-BR"/>
        </w:rPr>
        <w:t>HealthCare</w:t>
      </w:r>
      <w:proofErr w:type="spellEnd"/>
      <w:r w:rsidRPr="00C814B8">
        <w:rPr>
          <w:rFonts w:ascii="Arial" w:eastAsia="Arial" w:hAnsi="Arial" w:cs="Arial"/>
          <w:i/>
          <w:iCs/>
          <w:color w:val="000000"/>
          <w:sz w:val="22"/>
          <w:lang w:eastAsia="pt-BR"/>
        </w:rPr>
        <w:t xml:space="preserve"> </w:t>
      </w:r>
      <w:proofErr w:type="spellStart"/>
      <w:r w:rsidRPr="00C814B8">
        <w:rPr>
          <w:rFonts w:ascii="Arial" w:eastAsia="Arial" w:hAnsi="Arial" w:cs="Arial"/>
          <w:i/>
          <w:iCs/>
          <w:color w:val="000000"/>
          <w:sz w:val="22"/>
          <w:lang w:eastAsia="pt-BR"/>
        </w:rPr>
        <w:t>Solutions</w:t>
      </w:r>
      <w:proofErr w:type="spellEnd"/>
      <w:r w:rsidRPr="00C814B8">
        <w:rPr>
          <w:rFonts w:ascii="Arial" w:eastAsia="Arial" w:hAnsi="Arial" w:cs="Arial"/>
          <w:color w:val="000000"/>
          <w:sz w:val="22"/>
          <w:lang w:eastAsia="pt-BR"/>
        </w:rPr>
        <w:t>, uma rede hospitalar presente em diferentes regiões do país, vive um momento crucial em sua jornada de transformação digital. A instituição acumula uma enorme quantidade de informações vindas de diversas fontes de registros eletrônicos de saúde (</w:t>
      </w:r>
      <w:proofErr w:type="spellStart"/>
      <w:r w:rsidRPr="00C814B8">
        <w:rPr>
          <w:rFonts w:ascii="Arial" w:eastAsia="Arial" w:hAnsi="Arial" w:cs="Arial"/>
          <w:color w:val="000000"/>
          <w:sz w:val="22"/>
          <w:lang w:eastAsia="pt-BR"/>
        </w:rPr>
        <w:t>EHRs</w:t>
      </w:r>
      <w:proofErr w:type="spellEnd"/>
      <w:r w:rsidRPr="00C814B8">
        <w:rPr>
          <w:rFonts w:ascii="Arial" w:eastAsia="Arial" w:hAnsi="Arial" w:cs="Arial"/>
          <w:color w:val="000000"/>
          <w:sz w:val="22"/>
          <w:lang w:eastAsia="pt-BR"/>
        </w:rPr>
        <w:t>), dispositivos de monitoramento, pesquisas de satisfação e sistemas administrativos. Contudo, esses dados estão armazenados de forma fragmentada, sem padronização e com pouco aproveitamento estratégico.</w:t>
      </w:r>
    </w:p>
    <w:p w14:paraId="4CDB9CDC" w14:textId="77777777" w:rsidR="00271529" w:rsidRPr="00C814B8" w:rsidRDefault="00271529" w:rsidP="00271529">
      <w:pPr>
        <w:spacing w:after="301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>Essa falta de integração tem dificultado a extração de informações relevantes, prejudicando a eficiência operacional e a qualidade do atendimento. Entre os impactos observados estão o aumento no tempo de espera, diagnósticos lentos, taxa elevada de readmissões e insatisfação dos pacientes.</w:t>
      </w:r>
    </w:p>
    <w:p w14:paraId="201D9152" w14:textId="77777777" w:rsidR="00271529" w:rsidRPr="00C814B8" w:rsidRDefault="00271529" w:rsidP="00271529">
      <w:pPr>
        <w:spacing w:after="301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O presente projeto propõe o uso de técnicas de </w:t>
      </w: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Ciência de Dados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para transformar esses dados dispersos em conhecimento prático. A análise permitirá compreender melhor o comportamento dos pacientes, otimizar fluxos de trabalho, reduzir gargalos e, sobretudo, aprimorar a experiência e o cuidado oferecido.</w:t>
      </w:r>
    </w:p>
    <w:p w14:paraId="00BD57A8" w14:textId="295CC8C3" w:rsidR="00DB3131" w:rsidRPr="00C814B8" w:rsidRDefault="00DB3131" w:rsidP="00271529">
      <w:pPr>
        <w:spacing w:after="301" w:line="254" w:lineRule="auto"/>
        <w:rPr>
          <w:rFonts w:ascii="Arial" w:eastAsia="Arial" w:hAnsi="Arial" w:cs="Arial"/>
          <w:color w:val="000000"/>
          <w:sz w:val="22"/>
          <w:lang w:eastAsia="pt-BR"/>
        </w:rPr>
      </w:pPr>
    </w:p>
    <w:p w14:paraId="7AD86DB8" w14:textId="77777777" w:rsidR="00DB3131" w:rsidRPr="00C814B8" w:rsidRDefault="00DB3131" w:rsidP="00DB3131">
      <w:pPr>
        <w:spacing w:after="301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</w:p>
    <w:p w14:paraId="5BF613B2" w14:textId="77777777" w:rsidR="00DB3131" w:rsidRPr="00C814B8" w:rsidRDefault="00DB3131" w:rsidP="00DB3131">
      <w:pPr>
        <w:keepNext/>
        <w:keepLines/>
        <w:numPr>
          <w:ilvl w:val="0"/>
          <w:numId w:val="3"/>
        </w:numPr>
        <w:spacing w:after="122" w:line="254" w:lineRule="auto"/>
        <w:contextualSpacing/>
        <w:outlineLvl w:val="0"/>
        <w:rPr>
          <w:rFonts w:ascii="Arial" w:eastAsia="Arial" w:hAnsi="Arial" w:cs="Arial"/>
          <w:color w:val="000000"/>
          <w:lang w:eastAsia="pt-BR"/>
        </w:rPr>
      </w:pPr>
      <w:r w:rsidRPr="00C814B8">
        <w:rPr>
          <w:rFonts w:ascii="Arial" w:eastAsia="Arial" w:hAnsi="Arial" w:cs="Arial"/>
          <w:color w:val="000000"/>
          <w:lang w:eastAsia="pt-BR"/>
        </w:rPr>
        <w:t>Fundamentos da Ciência de Dados</w:t>
      </w:r>
    </w:p>
    <w:p w14:paraId="0A5E6F9B" w14:textId="77777777" w:rsidR="00DB3131" w:rsidRPr="00C814B8" w:rsidRDefault="00DB3131" w:rsidP="00DB3131">
      <w:pPr>
        <w:spacing w:after="44" w:line="254" w:lineRule="auto"/>
        <w:ind w:left="10" w:hanging="10"/>
        <w:rPr>
          <w:rFonts w:ascii="Arial" w:eastAsia="Arial" w:hAnsi="Arial" w:cs="Arial"/>
          <w:color w:val="000000"/>
          <w:sz w:val="22"/>
          <w:lang w:eastAsia="pt-BR"/>
        </w:rPr>
      </w:pPr>
    </w:p>
    <w:p w14:paraId="4999E44A" w14:textId="6878959E" w:rsidR="00271529" w:rsidRPr="00C814B8" w:rsidRDefault="00271529" w:rsidP="00271529">
      <w:pPr>
        <w:spacing w:after="44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>A Ciência de Dados é um campo multidisciplinar que combina estatística, programação e conhecimento de negócio para extrair valor de grandes volumes de dados. Um projeto completo segue etapas fundamentais:</w:t>
      </w:r>
    </w:p>
    <w:p w14:paraId="1D380522" w14:textId="77777777" w:rsidR="00271529" w:rsidRPr="00C814B8" w:rsidRDefault="00271529" w:rsidP="00271529">
      <w:pPr>
        <w:spacing w:after="44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</w:p>
    <w:p w14:paraId="1F29E365" w14:textId="047A36A6" w:rsidR="00271529" w:rsidRPr="00C814B8" w:rsidRDefault="00271529" w:rsidP="00271529">
      <w:pPr>
        <w:numPr>
          <w:ilvl w:val="0"/>
          <w:numId w:val="6"/>
        </w:num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Coleta de Dados: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reúne informações de fontes internas e externas, integrando diferentes sistemas.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02EAC729" w14:textId="7BF5E452" w:rsidR="00271529" w:rsidRPr="00C814B8" w:rsidRDefault="00271529" w:rsidP="00271529">
      <w:pPr>
        <w:numPr>
          <w:ilvl w:val="0"/>
          <w:numId w:val="6"/>
        </w:num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Limpeza e Pré-processamento: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trata inconsistências, remove duplicidades e preenche valores ausentes, garantindo a qualidade dos dados.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03E71E21" w14:textId="3AAF8E61" w:rsidR="00271529" w:rsidRPr="00C814B8" w:rsidRDefault="00271529" w:rsidP="00271529">
      <w:pPr>
        <w:numPr>
          <w:ilvl w:val="0"/>
          <w:numId w:val="6"/>
        </w:num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Análise Exploratória (EDA):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utiliza métodos estatísticos e gráficos para identificar tendências, anomalias e correlações.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547B8E3D" w14:textId="234509C3" w:rsidR="00271529" w:rsidRPr="00C814B8" w:rsidRDefault="00271529" w:rsidP="00271529">
      <w:pPr>
        <w:numPr>
          <w:ilvl w:val="0"/>
          <w:numId w:val="6"/>
        </w:num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Modelagem Preditiva: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aplica algoritmos de </w:t>
      </w:r>
      <w:r w:rsidRPr="00C814B8">
        <w:rPr>
          <w:rFonts w:ascii="Arial" w:eastAsia="Arial" w:hAnsi="Arial" w:cs="Arial"/>
          <w:i/>
          <w:iCs/>
          <w:color w:val="000000"/>
          <w:sz w:val="22"/>
          <w:lang w:eastAsia="pt-BR"/>
        </w:rPr>
        <w:t>machine learning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— como Regressão Logística, Árvores de Decisão ou Random Forest — para prever comportamentos, como risco de readmissão ou nível de satisfação.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230C981D" w14:textId="2A944DF1" w:rsidR="00271529" w:rsidRPr="00C814B8" w:rsidRDefault="00271529" w:rsidP="00271529">
      <w:pPr>
        <w:numPr>
          <w:ilvl w:val="0"/>
          <w:numId w:val="6"/>
        </w:num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Visualização dos Resultados: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apresenta os achados em dashboards e relatórios interativos, por meio de ferramentas como Power BI, </w:t>
      </w:r>
      <w:proofErr w:type="spellStart"/>
      <w:r w:rsidRPr="00C814B8">
        <w:rPr>
          <w:rFonts w:ascii="Arial" w:eastAsia="Arial" w:hAnsi="Arial" w:cs="Arial"/>
          <w:color w:val="000000"/>
          <w:sz w:val="22"/>
          <w:lang w:eastAsia="pt-BR"/>
        </w:rPr>
        <w:t>Streamlit</w:t>
      </w:r>
      <w:proofErr w:type="spellEnd"/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ou </w:t>
      </w:r>
      <w:proofErr w:type="spellStart"/>
      <w:r w:rsidRPr="00C814B8">
        <w:rPr>
          <w:rFonts w:ascii="Arial" w:eastAsia="Arial" w:hAnsi="Arial" w:cs="Arial"/>
          <w:color w:val="000000"/>
          <w:sz w:val="22"/>
          <w:lang w:eastAsia="pt-BR"/>
        </w:rPr>
        <w:lastRenderedPageBreak/>
        <w:t>Jupyter</w:t>
      </w:r>
      <w:proofErr w:type="spellEnd"/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Notebook.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3534528C" w14:textId="167ED0B3" w:rsidR="00271529" w:rsidRPr="00C814B8" w:rsidRDefault="00271529" w:rsidP="00271529">
      <w:pPr>
        <w:numPr>
          <w:ilvl w:val="0"/>
          <w:numId w:val="6"/>
        </w:num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Interpretação e Comunicação: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traduz os resultados em insights que apoiam decisões estratégicas e promovem melhorias concretas na gestão hospitalar.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334F9FAC" w14:textId="77777777" w:rsidR="00271529" w:rsidRPr="00C814B8" w:rsidRDefault="00271529" w:rsidP="00271529">
      <w:pPr>
        <w:spacing w:after="44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>Essas etapas transformam dados brutos em conhecimento aplicado, fortalecendo a tomada de decisão baseada em evidências.</w:t>
      </w:r>
    </w:p>
    <w:p w14:paraId="7E20ED17" w14:textId="10AD6905" w:rsidR="00DB3131" w:rsidRPr="00C814B8" w:rsidRDefault="00DB3131" w:rsidP="00271529">
      <w:pPr>
        <w:spacing w:after="44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</w:p>
    <w:p w14:paraId="50349958" w14:textId="77777777" w:rsidR="00DB3131" w:rsidRPr="00C814B8" w:rsidRDefault="00DB3131" w:rsidP="00DB3131">
      <w:pPr>
        <w:spacing w:after="44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</w:p>
    <w:p w14:paraId="0CEBA6E7" w14:textId="77777777" w:rsidR="00DB3131" w:rsidRPr="00C814B8" w:rsidRDefault="00DB3131" w:rsidP="00DB3131">
      <w:pPr>
        <w:keepNext/>
        <w:keepLines/>
        <w:numPr>
          <w:ilvl w:val="0"/>
          <w:numId w:val="3"/>
        </w:numPr>
        <w:spacing w:after="122" w:line="254" w:lineRule="auto"/>
        <w:contextualSpacing/>
        <w:outlineLvl w:val="0"/>
        <w:rPr>
          <w:rFonts w:ascii="Arial" w:eastAsia="Arial" w:hAnsi="Arial" w:cs="Arial"/>
          <w:color w:val="000000"/>
          <w:lang w:eastAsia="pt-BR"/>
        </w:rPr>
      </w:pPr>
      <w:r w:rsidRPr="00C814B8">
        <w:rPr>
          <w:rFonts w:ascii="Arial" w:eastAsia="Arial" w:hAnsi="Arial" w:cs="Arial"/>
          <w:color w:val="000000"/>
          <w:lang w:eastAsia="pt-BR"/>
        </w:rPr>
        <w:t>Aspectos Éticos e legais</w:t>
      </w:r>
    </w:p>
    <w:p w14:paraId="187CF9D0" w14:textId="6EA5B0C5" w:rsidR="00271529" w:rsidRPr="00C814B8" w:rsidRDefault="00271529" w:rsidP="00271529">
      <w:pPr>
        <w:spacing w:after="44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O tratamento de informações sensíveis na área da saúde exige extremo cuidado com privacidade e segurança. A </w:t>
      </w: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Lei Geral de Proteção de Dados Pessoais (LGPD – Lei nº 13.709/2018)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estabelece normas para garantir que o uso dos dados ocorra de forma ética e transparente.</w:t>
      </w:r>
    </w:p>
    <w:p w14:paraId="0D8862E1" w14:textId="311D89A4" w:rsidR="00271529" w:rsidRPr="00C814B8" w:rsidRDefault="00271529" w:rsidP="00271529">
      <w:pPr>
        <w:spacing w:after="44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>Alguns princípios essenciais devem ser observados: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4445FBB3" w14:textId="5E48FCF7" w:rsidR="00271529" w:rsidRPr="00C814B8" w:rsidRDefault="00271529" w:rsidP="00271529">
      <w:pPr>
        <w:numPr>
          <w:ilvl w:val="0"/>
          <w:numId w:val="7"/>
        </w:num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Privacidade e Consentimento: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o paciente deve ser informado e autorizar o uso de suas informações.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4BD5D114" w14:textId="44FAA2EB" w:rsidR="00271529" w:rsidRPr="00C814B8" w:rsidRDefault="00271529" w:rsidP="00271529">
      <w:pPr>
        <w:numPr>
          <w:ilvl w:val="0"/>
          <w:numId w:val="7"/>
        </w:num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Anonimização: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remoção de qualquer dado que permita a identificação direta do indivíduo.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64C2B7F1" w14:textId="246B5723" w:rsidR="00271529" w:rsidRPr="00C814B8" w:rsidRDefault="00271529" w:rsidP="00271529">
      <w:pPr>
        <w:numPr>
          <w:ilvl w:val="0"/>
          <w:numId w:val="7"/>
        </w:num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Finalidade e Necessidade: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uso dos dados apenas para fins legítimos e compatíveis com o objetivo declarado.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1D1783ED" w14:textId="47E12C3F" w:rsidR="00271529" w:rsidRPr="00C814B8" w:rsidRDefault="00271529" w:rsidP="00271529">
      <w:pPr>
        <w:numPr>
          <w:ilvl w:val="0"/>
          <w:numId w:val="7"/>
        </w:num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Segurança da Informação: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aplicação de medidas de proteção, como criptografia, controle de acesso e auditorias.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2A2CD9BD" w14:textId="77777777" w:rsidR="00271529" w:rsidRPr="00C814B8" w:rsidRDefault="00271529" w:rsidP="00271529">
      <w:pPr>
        <w:spacing w:after="44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>Seguir essas práticas assegura que a inovação tecnológica caminhe lado a lado com o respeito aos direitos individuais e ao sigilo médico.</w:t>
      </w:r>
    </w:p>
    <w:p w14:paraId="46ED128E" w14:textId="15A9FBCF" w:rsidR="00DB3131" w:rsidRPr="00C814B8" w:rsidRDefault="00DB3131" w:rsidP="00271529">
      <w:pPr>
        <w:spacing w:after="44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</w:p>
    <w:p w14:paraId="0FEDAB81" w14:textId="77777777" w:rsidR="00DB3131" w:rsidRPr="00C814B8" w:rsidRDefault="00DB3131" w:rsidP="00DB3131">
      <w:pPr>
        <w:spacing w:after="44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</w:p>
    <w:p w14:paraId="2BD92624" w14:textId="77777777" w:rsidR="00DB3131" w:rsidRPr="00C814B8" w:rsidRDefault="00DB3131" w:rsidP="00DB3131">
      <w:pPr>
        <w:keepNext/>
        <w:keepLines/>
        <w:spacing w:after="122" w:line="254" w:lineRule="auto"/>
        <w:ind w:left="252" w:hanging="267"/>
        <w:outlineLvl w:val="0"/>
        <w:rPr>
          <w:rFonts w:ascii="Arial" w:eastAsia="Arial" w:hAnsi="Arial" w:cs="Arial"/>
          <w:color w:val="000000"/>
          <w:lang w:eastAsia="pt-BR"/>
        </w:rPr>
      </w:pPr>
      <w:r w:rsidRPr="00C814B8">
        <w:rPr>
          <w:rFonts w:ascii="Arial" w:eastAsia="Arial" w:hAnsi="Arial" w:cs="Arial"/>
          <w:color w:val="000000"/>
          <w:lang w:eastAsia="pt-BR"/>
        </w:rPr>
        <w:t>4.</w:t>
      </w:r>
      <w:r w:rsidRPr="00C814B8">
        <w:rPr>
          <w:rFonts w:ascii="Arial" w:eastAsia="Arial" w:hAnsi="Arial" w:cs="Arial"/>
          <w:color w:val="000000"/>
          <w:lang w:eastAsia="pt-BR"/>
        </w:rPr>
        <w:tab/>
        <w:t>Levantamento de Requisitos (10 Perguntas Simuladas)</w:t>
      </w:r>
    </w:p>
    <w:p w14:paraId="44990859" w14:textId="6D133C40" w:rsidR="00DB3131" w:rsidRPr="00C814B8" w:rsidRDefault="00DB3131" w:rsidP="00DB3131">
      <w:pPr>
        <w:spacing w:after="302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1. Quais são os principais indicadores de desempenho do atendimento? </w:t>
      </w:r>
      <w:r w:rsidR="00F521BE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br/>
        <w:t xml:space="preserve">Resposta: 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>Tempo médio de espera, taxa de readmissão e índice de satisfação.</w:t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2. Os dados de pacientes estão integrados em uma única base? </w:t>
      </w:r>
      <w:r w:rsidR="00F521BE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br/>
        <w:t xml:space="preserve">Resposta: 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>Não, ainda estão distribuídos entre diferentes sistemas.</w:t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3. Há histórico de dados suficiente? </w:t>
      </w:r>
      <w:r w:rsidR="00F521BE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br/>
        <w:t xml:space="preserve">Resposta: 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>Sim, existem registros acumulados de aproximadamente cinco anos.</w:t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4. Quais problemas mais impactam os pacientes? </w:t>
      </w:r>
      <w:r w:rsidR="00F521BE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br/>
        <w:t xml:space="preserve">Resposta: 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>O tempo de espera e a comunicação entre setores.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5. Como são coletadas as pesquisas de satisfação? </w:t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t xml:space="preserve">Resposta: 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>Por meio de formulários digitais e ligações telefônicas.</w:t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lastRenderedPageBreak/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6. Existe uma política de governança de dados? </w:t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t xml:space="preserve">Resposta: 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>Em parte, ainda em fase de implementação.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7. Quais tecnologias são usadas? </w:t>
      </w:r>
      <w:r w:rsidR="00F521BE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br/>
        <w:t xml:space="preserve">Resposta: 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>Sistemas internos e planilhas manuais em Excel.</w:t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8. A direção apoia automação de relatórios? </w:t>
      </w:r>
      <w:r w:rsidR="00F521BE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br/>
        <w:t xml:space="preserve">Resposta: 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Sim, há interesse em adotar soluções de Business </w:t>
      </w:r>
      <w:proofErr w:type="spellStart"/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>Intelligence</w:t>
      </w:r>
      <w:proofErr w:type="spellEnd"/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>.</w:t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9. Quais setores se beneficiariam mais? </w:t>
      </w:r>
      <w:r w:rsidR="00F521BE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br/>
        <w:t xml:space="preserve">Resposta: 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>Atendimento, enfermagem e gestão de leitos.</w:t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F521BE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10. Qual o principal objetivo estratégico? </w:t>
      </w:r>
      <w:r w:rsidR="00F521BE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br/>
        <w:t xml:space="preserve">Resposta: </w:t>
      </w:r>
      <w:r w:rsidR="00271529" w:rsidRPr="00C814B8">
        <w:rPr>
          <w:rFonts w:ascii="Segoe UI Symbol" w:eastAsia="Segoe UI Symbol" w:hAnsi="Segoe UI Symbol" w:cs="Segoe UI Symbol"/>
          <w:color w:val="000000"/>
          <w:sz w:val="22"/>
          <w:lang w:eastAsia="pt-BR"/>
        </w:rPr>
        <w:t>Reduzir o tempo de atendimento e aumentar a satisfação dos pacientes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>.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br/>
      </w:r>
    </w:p>
    <w:p w14:paraId="3DE20CEF" w14:textId="77777777" w:rsidR="00DB3131" w:rsidRPr="00C814B8" w:rsidRDefault="00DB3131" w:rsidP="00DB3131">
      <w:pPr>
        <w:keepNext/>
        <w:keepLines/>
        <w:spacing w:after="122" w:line="254" w:lineRule="auto"/>
        <w:ind w:left="252" w:hanging="267"/>
        <w:outlineLvl w:val="0"/>
        <w:rPr>
          <w:rFonts w:ascii="Arial" w:eastAsia="Arial" w:hAnsi="Arial" w:cs="Arial"/>
          <w:color w:val="000000"/>
          <w:lang w:eastAsia="pt-BR"/>
        </w:rPr>
      </w:pPr>
      <w:r w:rsidRPr="00C814B8">
        <w:rPr>
          <w:rFonts w:ascii="Arial" w:eastAsia="Arial" w:hAnsi="Arial" w:cs="Arial"/>
          <w:color w:val="000000"/>
          <w:lang w:eastAsia="pt-BR"/>
        </w:rPr>
        <w:t>5.</w:t>
      </w:r>
      <w:r w:rsidRPr="00C814B8">
        <w:rPr>
          <w:rFonts w:ascii="Arial" w:eastAsia="Arial" w:hAnsi="Arial" w:cs="Arial"/>
          <w:color w:val="000000"/>
          <w:lang w:eastAsia="pt-BR"/>
        </w:rPr>
        <w:tab/>
        <w:t>Considerações Finais</w:t>
      </w:r>
    </w:p>
    <w:p w14:paraId="7EE9515C" w14:textId="74A4FBBD" w:rsidR="00271529" w:rsidRPr="00C814B8" w:rsidRDefault="00DB3131" w:rsidP="00271529">
      <w:pPr>
        <w:spacing w:after="301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A </w:t>
      </w:r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aplicação de Ciência de Dados no setor hospitalar representa um avanço decisivo para a modernização da saúde. Ao integrar e analisar seus dados de forma inteligente, a </w:t>
      </w:r>
      <w:proofErr w:type="spellStart"/>
      <w:r w:rsidR="00271529" w:rsidRPr="00C814B8">
        <w:rPr>
          <w:rFonts w:ascii="Arial" w:eastAsia="Arial" w:hAnsi="Arial" w:cs="Arial"/>
          <w:i/>
          <w:iCs/>
          <w:color w:val="000000"/>
          <w:sz w:val="22"/>
          <w:lang w:eastAsia="pt-BR"/>
        </w:rPr>
        <w:t>HealthCare</w:t>
      </w:r>
      <w:proofErr w:type="spellEnd"/>
      <w:r w:rsidR="00271529" w:rsidRPr="00C814B8">
        <w:rPr>
          <w:rFonts w:ascii="Arial" w:eastAsia="Arial" w:hAnsi="Arial" w:cs="Arial"/>
          <w:i/>
          <w:iCs/>
          <w:color w:val="000000"/>
          <w:sz w:val="22"/>
          <w:lang w:eastAsia="pt-BR"/>
        </w:rPr>
        <w:t xml:space="preserve"> </w:t>
      </w:r>
      <w:proofErr w:type="spellStart"/>
      <w:r w:rsidR="00271529" w:rsidRPr="00C814B8">
        <w:rPr>
          <w:rFonts w:ascii="Arial" w:eastAsia="Arial" w:hAnsi="Arial" w:cs="Arial"/>
          <w:i/>
          <w:iCs/>
          <w:color w:val="000000"/>
          <w:sz w:val="22"/>
          <w:lang w:eastAsia="pt-BR"/>
        </w:rPr>
        <w:t>Solutions</w:t>
      </w:r>
      <w:proofErr w:type="spellEnd"/>
      <w:r w:rsidR="00271529"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terá condições de antecipar demandas, otimizar recursos e oferecer um atendimento mais ágil, eficiente e humanizado.</w:t>
      </w:r>
    </w:p>
    <w:p w14:paraId="57E3332D" w14:textId="77777777" w:rsidR="00271529" w:rsidRPr="00C814B8" w:rsidRDefault="00271529" w:rsidP="00271529">
      <w:pPr>
        <w:spacing w:after="301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Mais do que ganhos operacionais, essa iniciativa consolida uma cultura de </w:t>
      </w:r>
      <w:r w:rsidRPr="00C814B8">
        <w:rPr>
          <w:rFonts w:ascii="Arial" w:eastAsia="Arial" w:hAnsi="Arial" w:cs="Arial"/>
          <w:b/>
          <w:bCs/>
          <w:color w:val="000000"/>
          <w:sz w:val="22"/>
          <w:lang w:eastAsia="pt-BR"/>
        </w:rPr>
        <w:t>inovação orientada por dados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t>, reforçando o compromisso da empresa com a excelência, a transparência e o bem-estar dos pacientes.</w:t>
      </w:r>
    </w:p>
    <w:p w14:paraId="3C07160C" w14:textId="422F2FD2" w:rsidR="00DB3131" w:rsidRPr="00C814B8" w:rsidRDefault="00DB3131" w:rsidP="00271529">
      <w:pPr>
        <w:spacing w:after="301" w:line="254" w:lineRule="auto"/>
        <w:ind w:left="-5" w:hanging="10"/>
        <w:rPr>
          <w:rFonts w:ascii="Arial" w:eastAsia="Arial" w:hAnsi="Arial" w:cs="Arial"/>
          <w:color w:val="000000"/>
          <w:sz w:val="22"/>
          <w:lang w:eastAsia="pt-BR"/>
        </w:rPr>
      </w:pPr>
    </w:p>
    <w:p w14:paraId="76E58D44" w14:textId="77777777" w:rsidR="00DB3131" w:rsidRPr="00C814B8" w:rsidRDefault="00DB3131" w:rsidP="00DB3131">
      <w:pPr>
        <w:keepNext/>
        <w:keepLines/>
        <w:spacing w:after="122" w:line="254" w:lineRule="auto"/>
        <w:ind w:left="252" w:hanging="267"/>
        <w:outlineLvl w:val="0"/>
        <w:rPr>
          <w:rFonts w:ascii="Arial" w:eastAsia="Arial" w:hAnsi="Arial" w:cs="Arial"/>
          <w:color w:val="000000"/>
          <w:lang w:eastAsia="pt-BR"/>
        </w:rPr>
      </w:pPr>
      <w:r w:rsidRPr="00C814B8">
        <w:rPr>
          <w:rFonts w:ascii="Arial" w:eastAsia="Arial" w:hAnsi="Arial" w:cs="Arial"/>
          <w:color w:val="000000"/>
          <w:lang w:eastAsia="pt-BR"/>
        </w:rPr>
        <w:t>6.</w:t>
      </w:r>
      <w:r w:rsidRPr="00C814B8">
        <w:rPr>
          <w:rFonts w:ascii="Arial" w:eastAsia="Arial" w:hAnsi="Arial" w:cs="Arial"/>
          <w:color w:val="000000"/>
          <w:lang w:eastAsia="pt-BR"/>
        </w:rPr>
        <w:tab/>
        <w:t>Referências</w:t>
      </w:r>
    </w:p>
    <w:p w14:paraId="5F6971C5" w14:textId="77777777" w:rsidR="00DB3131" w:rsidRPr="00C814B8" w:rsidRDefault="00DB3131" w:rsidP="00DB3131">
      <w:p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>Registros Eletrônicos de Saúde (</w:t>
      </w:r>
      <w:proofErr w:type="spellStart"/>
      <w:r w:rsidRPr="00C814B8">
        <w:rPr>
          <w:rFonts w:ascii="Arial" w:eastAsia="Arial" w:hAnsi="Arial" w:cs="Arial"/>
          <w:color w:val="000000"/>
          <w:sz w:val="22"/>
          <w:lang w:eastAsia="pt-BR"/>
        </w:rPr>
        <w:t>EHRs</w:t>
      </w:r>
      <w:proofErr w:type="spellEnd"/>
      <w:r w:rsidRPr="00C814B8">
        <w:rPr>
          <w:rFonts w:ascii="Arial" w:eastAsia="Arial" w:hAnsi="Arial" w:cs="Arial"/>
          <w:color w:val="000000"/>
          <w:sz w:val="22"/>
          <w:lang w:eastAsia="pt-BR"/>
        </w:rPr>
        <w:t>)SOLUÇÕES DE SAÚDE. Registros Eletrônicos de Saúde. Disponível em: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>Dados de Dispositivos de Monitoramento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>● SAÚDE INTELIGENTE. Dispositivos de Monitoramento de Saúde. Disponível em: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proofErr w:type="gramStart"/>
      <w:r w:rsidRPr="00C814B8">
        <w:rPr>
          <w:rFonts w:ascii="Arial" w:eastAsia="Arial" w:hAnsi="Arial" w:cs="Arial"/>
          <w:color w:val="000000"/>
          <w:sz w:val="22"/>
          <w:lang w:eastAsia="pt-BR"/>
        </w:rPr>
        <w:t>https://www.smarthealth.com/devices .</w:t>
      </w:r>
      <w:proofErr w:type="gramEnd"/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Acesso em: 26 jul. 2024.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>Pesquisas de Satisfação dos Pacientes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>● SOLUÇÕES DE SAÚDE. Resultados de Pesquisas de Satisfação dos Pacientes.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 xml:space="preserve">Disponível em: </w:t>
      </w:r>
      <w:proofErr w:type="gramStart"/>
      <w:r w:rsidRPr="00C814B8">
        <w:rPr>
          <w:rFonts w:ascii="Arial" w:eastAsia="Arial" w:hAnsi="Arial" w:cs="Arial"/>
          <w:color w:val="000000"/>
          <w:sz w:val="22"/>
          <w:lang w:eastAsia="pt-BR"/>
        </w:rPr>
        <w:t>https://www.healthcaresolutions.com.br/pesquisas-satisfacao .</w:t>
      </w:r>
      <w:proofErr w:type="gramEnd"/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>Acesso em: 26 jul. 2024.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>Dados Administrativos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proofErr w:type="gramStart"/>
      <w:r w:rsidRPr="00C814B8">
        <w:rPr>
          <w:rFonts w:ascii="Arial" w:eastAsia="Arial" w:hAnsi="Arial" w:cs="Arial"/>
          <w:color w:val="000000"/>
          <w:sz w:val="22"/>
          <w:lang w:eastAsia="pt-BR"/>
        </w:rPr>
        <w:t>● :</w:t>
      </w:r>
      <w:proofErr w:type="gramEnd"/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</w:t>
      </w:r>
      <w:proofErr w:type="gramStart"/>
      <w:r w:rsidRPr="00C814B8">
        <w:rPr>
          <w:rFonts w:ascii="Arial" w:eastAsia="Arial" w:hAnsi="Arial" w:cs="Arial"/>
          <w:color w:val="000000"/>
          <w:sz w:val="22"/>
          <w:lang w:eastAsia="pt-BR"/>
        </w:rPr>
        <w:t>https://www.who.int/standards .</w:t>
      </w:r>
      <w:proofErr w:type="gramEnd"/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Acesso em: 26 jul. 2024.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>Legislação Relevante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 xml:space="preserve">BRASIL. Lei Geral de Proteção de Dados Pessoais (LGPD). Lei nº 13.709, de 14 de 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lastRenderedPageBreak/>
        <w:t>agosto de 2018. Disponível em: http://www.planalto.gov.br/ccivil_03/leis/L13709.htm . Acesso em: 26 jul. 2024.</w:t>
      </w:r>
    </w:p>
    <w:p w14:paraId="6B3E8D5F" w14:textId="77777777" w:rsidR="00DB3131" w:rsidRPr="00C814B8" w:rsidRDefault="00DB3131" w:rsidP="00DB3131">
      <w:p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>Estudos de Caso e Melhores Práticas</w:t>
      </w:r>
    </w:p>
    <w:p w14:paraId="59C26A8C" w14:textId="77777777" w:rsidR="00DB3131" w:rsidRPr="00C814B8" w:rsidRDefault="00DB3131" w:rsidP="00DB3131">
      <w:pPr>
        <w:spacing w:after="44" w:line="254" w:lineRule="auto"/>
        <w:rPr>
          <w:rFonts w:ascii="Arial" w:eastAsia="Arial" w:hAnsi="Arial" w:cs="Arial"/>
          <w:color w:val="000000"/>
          <w:sz w:val="22"/>
          <w:lang w:eastAsia="pt-BR"/>
        </w:rPr>
      </w:pPr>
      <w:r w:rsidRPr="00C814B8">
        <w:rPr>
          <w:rFonts w:ascii="Arial" w:eastAsia="Arial" w:hAnsi="Arial" w:cs="Arial"/>
          <w:color w:val="000000"/>
          <w:sz w:val="22"/>
          <w:lang w:eastAsia="pt-BR"/>
        </w:rPr>
        <w:t>● SMITH, João. Melhores Práticas em Ciência de Dados na Saúde. Revista de Ciência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  <w:t>de Dados em Saúde, v. 2, pág. 123-135, 2023. Disponível em:</w:t>
      </w:r>
      <w:r w:rsidRPr="00C814B8">
        <w:rPr>
          <w:rFonts w:ascii="Arial" w:eastAsia="Arial" w:hAnsi="Arial" w:cs="Arial"/>
          <w:color w:val="000000"/>
          <w:sz w:val="22"/>
          <w:lang w:eastAsia="pt-BR"/>
        </w:rPr>
        <w:br/>
      </w:r>
      <w:proofErr w:type="gramStart"/>
      <w:r w:rsidRPr="00C814B8">
        <w:rPr>
          <w:rFonts w:ascii="Arial" w:eastAsia="Arial" w:hAnsi="Arial" w:cs="Arial"/>
          <w:color w:val="000000"/>
          <w:sz w:val="22"/>
          <w:lang w:eastAsia="pt-BR"/>
        </w:rPr>
        <w:t>https://www.jhds.com/melhores-praticas .</w:t>
      </w:r>
      <w:proofErr w:type="gramEnd"/>
      <w:r w:rsidRPr="00C814B8">
        <w:rPr>
          <w:rFonts w:ascii="Arial" w:eastAsia="Arial" w:hAnsi="Arial" w:cs="Arial"/>
          <w:color w:val="000000"/>
          <w:sz w:val="22"/>
          <w:lang w:eastAsia="pt-BR"/>
        </w:rPr>
        <w:t xml:space="preserve"> Acesso em: 26 jul. 2024.</w:t>
      </w:r>
    </w:p>
    <w:p w14:paraId="127E7293" w14:textId="77777777" w:rsidR="00DB3131" w:rsidRPr="00C814B8" w:rsidRDefault="00DB3131" w:rsidP="00DB3131">
      <w:pPr>
        <w:keepNext/>
        <w:keepLines/>
        <w:spacing w:after="122" w:line="254" w:lineRule="auto"/>
        <w:ind w:left="252" w:hanging="267"/>
        <w:outlineLvl w:val="0"/>
        <w:rPr>
          <w:rFonts w:ascii="Arial" w:eastAsia="Arial" w:hAnsi="Arial" w:cs="Arial"/>
          <w:color w:val="000000"/>
          <w:lang w:eastAsia="pt-BR"/>
        </w:rPr>
      </w:pPr>
    </w:p>
    <w:p w14:paraId="17FE3298" w14:textId="77777777" w:rsidR="00DB3131" w:rsidRPr="00C814B8" w:rsidRDefault="00DB3131" w:rsidP="00DB3131">
      <w:pPr>
        <w:keepNext/>
        <w:keepLines/>
        <w:spacing w:after="122" w:line="254" w:lineRule="auto"/>
        <w:ind w:left="252" w:hanging="267"/>
        <w:outlineLvl w:val="0"/>
        <w:rPr>
          <w:rFonts w:ascii="Arial" w:eastAsia="Arial" w:hAnsi="Arial" w:cs="Arial"/>
          <w:color w:val="000000"/>
          <w:lang w:eastAsia="pt-BR"/>
        </w:rPr>
      </w:pPr>
    </w:p>
    <w:p w14:paraId="0DE7A5BF" w14:textId="77777777" w:rsidR="00DB3131" w:rsidRPr="00A630AC" w:rsidRDefault="00DB3131" w:rsidP="00DB3131">
      <w:pPr>
        <w:keepNext/>
        <w:keepLines/>
        <w:spacing w:after="122" w:line="254" w:lineRule="auto"/>
        <w:ind w:left="252" w:hanging="267"/>
        <w:outlineLvl w:val="0"/>
        <w:rPr>
          <w:rFonts w:ascii="Arial" w:eastAsia="Arial" w:hAnsi="Arial" w:cs="Arial"/>
          <w:color w:val="000000"/>
          <w:u w:val="single"/>
          <w:lang w:eastAsia="pt-BR"/>
        </w:rPr>
      </w:pPr>
    </w:p>
    <w:p w14:paraId="350A7C1D" w14:textId="40751D89" w:rsidR="00DB36F3" w:rsidRPr="00A630AC" w:rsidRDefault="00DB36F3" w:rsidP="00DB36F3">
      <w:pPr>
        <w:rPr>
          <w:u w:val="single"/>
        </w:rPr>
      </w:pPr>
    </w:p>
    <w:sectPr w:rsidR="00DB36F3" w:rsidRPr="00A63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0ED9"/>
    <w:multiLevelType w:val="hybridMultilevel"/>
    <w:tmpl w:val="8C7C1A58"/>
    <w:lvl w:ilvl="0" w:tplc="6CF2F6BE">
      <w:start w:val="1"/>
      <w:numFmt w:val="decimal"/>
      <w:lvlText w:val="%1."/>
      <w:lvlJc w:val="left"/>
      <w:pPr>
        <w:ind w:left="345" w:hanging="360"/>
      </w:pPr>
    </w:lvl>
    <w:lvl w:ilvl="1" w:tplc="04160019">
      <w:start w:val="1"/>
      <w:numFmt w:val="lowerLetter"/>
      <w:lvlText w:val="%2."/>
      <w:lvlJc w:val="left"/>
      <w:pPr>
        <w:ind w:left="1065" w:hanging="360"/>
      </w:pPr>
    </w:lvl>
    <w:lvl w:ilvl="2" w:tplc="0416001B">
      <w:start w:val="1"/>
      <w:numFmt w:val="lowerRoman"/>
      <w:lvlText w:val="%3."/>
      <w:lvlJc w:val="right"/>
      <w:pPr>
        <w:ind w:left="1785" w:hanging="180"/>
      </w:pPr>
    </w:lvl>
    <w:lvl w:ilvl="3" w:tplc="0416000F">
      <w:start w:val="1"/>
      <w:numFmt w:val="decimal"/>
      <w:lvlText w:val="%4."/>
      <w:lvlJc w:val="left"/>
      <w:pPr>
        <w:ind w:left="2505" w:hanging="360"/>
      </w:pPr>
    </w:lvl>
    <w:lvl w:ilvl="4" w:tplc="04160019">
      <w:start w:val="1"/>
      <w:numFmt w:val="lowerLetter"/>
      <w:lvlText w:val="%5."/>
      <w:lvlJc w:val="left"/>
      <w:pPr>
        <w:ind w:left="3225" w:hanging="360"/>
      </w:pPr>
    </w:lvl>
    <w:lvl w:ilvl="5" w:tplc="0416001B">
      <w:start w:val="1"/>
      <w:numFmt w:val="lowerRoman"/>
      <w:lvlText w:val="%6."/>
      <w:lvlJc w:val="right"/>
      <w:pPr>
        <w:ind w:left="3945" w:hanging="180"/>
      </w:pPr>
    </w:lvl>
    <w:lvl w:ilvl="6" w:tplc="0416000F">
      <w:start w:val="1"/>
      <w:numFmt w:val="decimal"/>
      <w:lvlText w:val="%7."/>
      <w:lvlJc w:val="left"/>
      <w:pPr>
        <w:ind w:left="4665" w:hanging="360"/>
      </w:pPr>
    </w:lvl>
    <w:lvl w:ilvl="7" w:tplc="04160019">
      <w:start w:val="1"/>
      <w:numFmt w:val="lowerLetter"/>
      <w:lvlText w:val="%8."/>
      <w:lvlJc w:val="left"/>
      <w:pPr>
        <w:ind w:left="5385" w:hanging="360"/>
      </w:pPr>
    </w:lvl>
    <w:lvl w:ilvl="8" w:tplc="0416001B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37EE6DE7"/>
    <w:multiLevelType w:val="hybridMultilevel"/>
    <w:tmpl w:val="106A172E"/>
    <w:lvl w:ilvl="0" w:tplc="88AA8D48">
      <w:start w:val="1"/>
      <w:numFmt w:val="decimal"/>
      <w:lvlText w:val="%1"/>
      <w:lvlJc w:val="left"/>
      <w:pPr>
        <w:ind w:left="761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744C235E">
      <w:numFmt w:val="bullet"/>
      <w:lvlText w:val="•"/>
      <w:lvlJc w:val="left"/>
      <w:pPr>
        <w:ind w:left="1636" w:hanging="440"/>
      </w:pPr>
      <w:rPr>
        <w:lang w:val="pt-PT" w:eastAsia="en-US" w:bidi="ar-SA"/>
      </w:rPr>
    </w:lvl>
    <w:lvl w:ilvl="2" w:tplc="1E702602">
      <w:numFmt w:val="bullet"/>
      <w:lvlText w:val="•"/>
      <w:lvlJc w:val="left"/>
      <w:pPr>
        <w:ind w:left="2512" w:hanging="440"/>
      </w:pPr>
      <w:rPr>
        <w:lang w:val="pt-PT" w:eastAsia="en-US" w:bidi="ar-SA"/>
      </w:rPr>
    </w:lvl>
    <w:lvl w:ilvl="3" w:tplc="8EBC3A78">
      <w:numFmt w:val="bullet"/>
      <w:lvlText w:val="•"/>
      <w:lvlJc w:val="left"/>
      <w:pPr>
        <w:ind w:left="3388" w:hanging="440"/>
      </w:pPr>
      <w:rPr>
        <w:lang w:val="pt-PT" w:eastAsia="en-US" w:bidi="ar-SA"/>
      </w:rPr>
    </w:lvl>
    <w:lvl w:ilvl="4" w:tplc="A0E022E0">
      <w:numFmt w:val="bullet"/>
      <w:lvlText w:val="•"/>
      <w:lvlJc w:val="left"/>
      <w:pPr>
        <w:ind w:left="4264" w:hanging="440"/>
      </w:pPr>
      <w:rPr>
        <w:lang w:val="pt-PT" w:eastAsia="en-US" w:bidi="ar-SA"/>
      </w:rPr>
    </w:lvl>
    <w:lvl w:ilvl="5" w:tplc="6AC6AE90">
      <w:numFmt w:val="bullet"/>
      <w:lvlText w:val="•"/>
      <w:lvlJc w:val="left"/>
      <w:pPr>
        <w:ind w:left="5140" w:hanging="440"/>
      </w:pPr>
      <w:rPr>
        <w:lang w:val="pt-PT" w:eastAsia="en-US" w:bidi="ar-SA"/>
      </w:rPr>
    </w:lvl>
    <w:lvl w:ilvl="6" w:tplc="4EE86B5E">
      <w:numFmt w:val="bullet"/>
      <w:lvlText w:val="•"/>
      <w:lvlJc w:val="left"/>
      <w:pPr>
        <w:ind w:left="6016" w:hanging="440"/>
      </w:pPr>
      <w:rPr>
        <w:lang w:val="pt-PT" w:eastAsia="en-US" w:bidi="ar-SA"/>
      </w:rPr>
    </w:lvl>
    <w:lvl w:ilvl="7" w:tplc="7C3EFC16">
      <w:numFmt w:val="bullet"/>
      <w:lvlText w:val="•"/>
      <w:lvlJc w:val="left"/>
      <w:pPr>
        <w:ind w:left="6892" w:hanging="440"/>
      </w:pPr>
      <w:rPr>
        <w:lang w:val="pt-PT" w:eastAsia="en-US" w:bidi="ar-SA"/>
      </w:rPr>
    </w:lvl>
    <w:lvl w:ilvl="8" w:tplc="87D6A726">
      <w:numFmt w:val="bullet"/>
      <w:lvlText w:val="•"/>
      <w:lvlJc w:val="left"/>
      <w:pPr>
        <w:ind w:left="7768" w:hanging="440"/>
      </w:pPr>
      <w:rPr>
        <w:lang w:val="pt-PT" w:eastAsia="en-US" w:bidi="ar-SA"/>
      </w:rPr>
    </w:lvl>
  </w:abstractNum>
  <w:abstractNum w:abstractNumId="2" w15:restartNumberingAfterBreak="0">
    <w:nsid w:val="3B365413"/>
    <w:multiLevelType w:val="multilevel"/>
    <w:tmpl w:val="5F30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24BCB"/>
    <w:multiLevelType w:val="multilevel"/>
    <w:tmpl w:val="F92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C3DF3"/>
    <w:multiLevelType w:val="multilevel"/>
    <w:tmpl w:val="B762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27FBA"/>
    <w:multiLevelType w:val="hybridMultilevel"/>
    <w:tmpl w:val="A1B063A8"/>
    <w:lvl w:ilvl="0" w:tplc="BFA0CF5E">
      <w:start w:val="1"/>
      <w:numFmt w:val="decimal"/>
      <w:lvlText w:val="%1"/>
      <w:lvlJc w:val="left"/>
      <w:pPr>
        <w:ind w:left="382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F0C4197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2" w:tplc="FD765C3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en-US" w:bidi="ar-SA"/>
      </w:rPr>
    </w:lvl>
    <w:lvl w:ilvl="3" w:tplc="DE6EB554">
      <w:numFmt w:val="bullet"/>
      <w:lvlText w:val="•"/>
      <w:lvlJc w:val="left"/>
      <w:pPr>
        <w:ind w:left="2537" w:hanging="360"/>
      </w:pPr>
      <w:rPr>
        <w:lang w:val="pt-PT" w:eastAsia="en-US" w:bidi="ar-SA"/>
      </w:rPr>
    </w:lvl>
    <w:lvl w:ilvl="4" w:tplc="05828AB6">
      <w:numFmt w:val="bullet"/>
      <w:lvlText w:val="•"/>
      <w:lvlJc w:val="left"/>
      <w:pPr>
        <w:ind w:left="3535" w:hanging="360"/>
      </w:pPr>
      <w:rPr>
        <w:lang w:val="pt-PT" w:eastAsia="en-US" w:bidi="ar-SA"/>
      </w:rPr>
    </w:lvl>
    <w:lvl w:ilvl="5" w:tplc="01F4708E">
      <w:numFmt w:val="bullet"/>
      <w:lvlText w:val="•"/>
      <w:lvlJc w:val="left"/>
      <w:pPr>
        <w:ind w:left="4532" w:hanging="360"/>
      </w:pPr>
      <w:rPr>
        <w:lang w:val="pt-PT" w:eastAsia="en-US" w:bidi="ar-SA"/>
      </w:rPr>
    </w:lvl>
    <w:lvl w:ilvl="6" w:tplc="60FAB136">
      <w:numFmt w:val="bullet"/>
      <w:lvlText w:val="•"/>
      <w:lvlJc w:val="left"/>
      <w:pPr>
        <w:ind w:left="5530" w:hanging="360"/>
      </w:pPr>
      <w:rPr>
        <w:lang w:val="pt-PT" w:eastAsia="en-US" w:bidi="ar-SA"/>
      </w:rPr>
    </w:lvl>
    <w:lvl w:ilvl="7" w:tplc="FEFA77F6">
      <w:numFmt w:val="bullet"/>
      <w:lvlText w:val="•"/>
      <w:lvlJc w:val="left"/>
      <w:pPr>
        <w:ind w:left="6528" w:hanging="360"/>
      </w:pPr>
      <w:rPr>
        <w:lang w:val="pt-PT" w:eastAsia="en-US" w:bidi="ar-SA"/>
      </w:rPr>
    </w:lvl>
    <w:lvl w:ilvl="8" w:tplc="8208E47E">
      <w:numFmt w:val="bullet"/>
      <w:lvlText w:val="•"/>
      <w:lvlJc w:val="left"/>
      <w:pPr>
        <w:ind w:left="7525" w:hanging="360"/>
      </w:pPr>
      <w:rPr>
        <w:lang w:val="pt-PT" w:eastAsia="en-US" w:bidi="ar-SA"/>
      </w:rPr>
    </w:lvl>
  </w:abstractNum>
  <w:abstractNum w:abstractNumId="6" w15:restartNumberingAfterBreak="0">
    <w:nsid w:val="7A7D6E50"/>
    <w:multiLevelType w:val="multilevel"/>
    <w:tmpl w:val="8E3C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423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7025447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33755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7107288">
    <w:abstractNumId w:val="6"/>
  </w:num>
  <w:num w:numId="5" w16cid:durableId="715547198">
    <w:abstractNumId w:val="4"/>
  </w:num>
  <w:num w:numId="6" w16cid:durableId="1181045887">
    <w:abstractNumId w:val="3"/>
  </w:num>
  <w:num w:numId="7" w16cid:durableId="91320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F3"/>
    <w:rsid w:val="00141BD8"/>
    <w:rsid w:val="00241F01"/>
    <w:rsid w:val="00271529"/>
    <w:rsid w:val="005A6D28"/>
    <w:rsid w:val="00622FDB"/>
    <w:rsid w:val="00947761"/>
    <w:rsid w:val="009E667F"/>
    <w:rsid w:val="00A630AC"/>
    <w:rsid w:val="00AC3786"/>
    <w:rsid w:val="00B36E41"/>
    <w:rsid w:val="00C539C6"/>
    <w:rsid w:val="00C814B8"/>
    <w:rsid w:val="00D01AFD"/>
    <w:rsid w:val="00DB3131"/>
    <w:rsid w:val="00DB36F3"/>
    <w:rsid w:val="00F5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D874"/>
  <w15:chartTrackingRefBased/>
  <w15:docId w15:val="{0BB73A75-5F5D-4FD0-B95B-0E0C8A0D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786"/>
  </w:style>
  <w:style w:type="paragraph" w:styleId="Ttulo1">
    <w:name w:val="heading 1"/>
    <w:basedOn w:val="Normal"/>
    <w:next w:val="Normal"/>
    <w:link w:val="Ttulo1Char"/>
    <w:uiPriority w:val="9"/>
    <w:qFormat/>
    <w:rsid w:val="00DB3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3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3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3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3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3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3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3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3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3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3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36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36F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36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36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36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36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3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3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3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3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3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36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36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36F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3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36F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36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B36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3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15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eng.igor1997@hotmail.com</dc:creator>
  <cp:keywords/>
  <dc:description/>
  <cp:lastModifiedBy>eng.igor1997@hotmail.com</cp:lastModifiedBy>
  <cp:revision>7</cp:revision>
  <dcterms:created xsi:type="dcterms:W3CDTF">2025-10-14T22:27:00Z</dcterms:created>
  <dcterms:modified xsi:type="dcterms:W3CDTF">2025-10-18T18:33:00Z</dcterms:modified>
</cp:coreProperties>
</file>