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A78779" w14:textId="77777777" w:rsidR="00271C47" w:rsidRDefault="00271C47">
      <w:r>
        <w:t>TBL 01</w:t>
      </w:r>
    </w:p>
    <w:p w14:paraId="25F2A070" w14:textId="77777777" w:rsidR="00271C47" w:rsidRDefault="00271C47"/>
    <w:p w14:paraId="5223B305" w14:textId="77777777" w:rsidR="00271C47" w:rsidRPr="00271C47" w:rsidRDefault="00271C47" w:rsidP="00271C47">
      <w:pPr>
        <w:rPr>
          <w:b/>
          <w:bCs/>
        </w:rPr>
      </w:pPr>
      <w:r>
        <w:t xml:space="preserve"> </w:t>
      </w:r>
      <w:r w:rsidRPr="00271C47">
        <w:rPr>
          <w:b/>
          <w:bCs/>
        </w:rPr>
        <w:t>● O que está sendo centralizado?</w:t>
      </w:r>
    </w:p>
    <w:p w14:paraId="3E97B483" w14:textId="60AE7201" w:rsidR="00271C47" w:rsidRPr="00271C47" w:rsidRDefault="00271C47" w:rsidP="00271C47">
      <w:r>
        <w:t>O</w:t>
      </w:r>
      <w:r w:rsidRPr="00271C47">
        <w:t xml:space="preserve"> </w:t>
      </w:r>
      <w:proofErr w:type="spellStart"/>
      <w:r w:rsidRPr="00271C47">
        <w:t>mainAxisAlignment</w:t>
      </w:r>
      <w:proofErr w:type="spellEnd"/>
      <w:r w:rsidRPr="00271C47">
        <w:t xml:space="preserve">: </w:t>
      </w:r>
      <w:proofErr w:type="spellStart"/>
      <w:r w:rsidRPr="00271C47">
        <w:t>MainAxisAlignment.center</w:t>
      </w:r>
      <w:proofErr w:type="spellEnd"/>
      <w:r w:rsidRPr="00271C47">
        <w:t xml:space="preserve"> faz com que o grupo de itens (Item 1, 2 e 3) seja posicionado no </w:t>
      </w:r>
      <w:r w:rsidRPr="00271C47">
        <w:rPr>
          <w:b/>
          <w:bCs/>
        </w:rPr>
        <w:t>centro vertical</w:t>
      </w:r>
      <w:r w:rsidRPr="00271C47">
        <w:t xml:space="preserve"> da tela.</w:t>
      </w:r>
    </w:p>
    <w:p w14:paraId="5CF4DC6E" w14:textId="77777777" w:rsidR="00271C47" w:rsidRPr="00271C47" w:rsidRDefault="00271C47" w:rsidP="00271C47">
      <w:pPr>
        <w:rPr>
          <w:b/>
          <w:bCs/>
        </w:rPr>
      </w:pPr>
      <w:r w:rsidRPr="00271C47">
        <w:rPr>
          <w:b/>
          <w:bCs/>
        </w:rPr>
        <w:t>● O que está alinhado à esquerda?</w:t>
      </w:r>
    </w:p>
    <w:p w14:paraId="38B955CE" w14:textId="4BA9A38E" w:rsidR="00271C47" w:rsidRPr="00271C47" w:rsidRDefault="00271C47" w:rsidP="00271C47">
      <w:r w:rsidRPr="00271C47">
        <w:t xml:space="preserve">Os itens individuais os </w:t>
      </w:r>
      <w:proofErr w:type="spellStart"/>
      <w:r w:rsidRPr="00271C47">
        <w:t>Text</w:t>
      </w:r>
      <w:proofErr w:type="spellEnd"/>
      <w:r w:rsidRPr="00271C47">
        <w:t xml:space="preserve"> </w:t>
      </w:r>
      <w:r w:rsidRPr="00271C47">
        <w:t>estão alinhados à esquerda entre si.</w:t>
      </w:r>
    </w:p>
    <w:p w14:paraId="40182EC0" w14:textId="77777777" w:rsidR="00271C47" w:rsidRPr="00271C47" w:rsidRDefault="00271C47" w:rsidP="00271C47">
      <w:pPr>
        <w:rPr>
          <w:b/>
          <w:bCs/>
        </w:rPr>
      </w:pPr>
      <w:r w:rsidRPr="00271C47">
        <w:rPr>
          <w:b/>
          <w:bCs/>
        </w:rPr>
        <w:t>● O que está sendo centralizado?</w:t>
      </w:r>
    </w:p>
    <w:p w14:paraId="7AC6463A" w14:textId="0E5E5D12" w:rsidR="00271C47" w:rsidRPr="00271C47" w:rsidRDefault="00271C47" w:rsidP="00271C47">
      <w:proofErr w:type="spellStart"/>
      <w:r w:rsidRPr="00271C47">
        <w:t>MainAxisAlignment.center</w:t>
      </w:r>
      <w:proofErr w:type="spellEnd"/>
      <w:r w:rsidRPr="00271C47">
        <w:t xml:space="preserve"> faz com que o grupo de itens (Item 1, 2 e 3) seja posicionado no centro vertical da tela.</w:t>
      </w:r>
    </w:p>
    <w:p w14:paraId="23810E0B" w14:textId="77777777" w:rsidR="00271C47" w:rsidRPr="00271C47" w:rsidRDefault="00271C47" w:rsidP="00271C47">
      <w:pPr>
        <w:rPr>
          <w:b/>
          <w:bCs/>
        </w:rPr>
      </w:pPr>
      <w:r w:rsidRPr="00271C47">
        <w:rPr>
          <w:b/>
          <w:bCs/>
        </w:rPr>
        <w:t>● O que está alinhado à esquerda?</w:t>
      </w:r>
    </w:p>
    <w:p w14:paraId="2A4685DB" w14:textId="2F1687A4" w:rsidR="00271C47" w:rsidRPr="00271C47" w:rsidRDefault="00271C47" w:rsidP="00271C47">
      <w:r w:rsidRPr="00271C47">
        <w:t xml:space="preserve">Os itens individuais os </w:t>
      </w:r>
      <w:proofErr w:type="spellStart"/>
      <w:r w:rsidRPr="00271C47">
        <w:t>Text</w:t>
      </w:r>
      <w:proofErr w:type="spellEnd"/>
      <w:r w:rsidRPr="00271C47">
        <w:t xml:space="preserve"> estão alinhados à esquerda entre si.</w:t>
      </w:r>
    </w:p>
    <w:p w14:paraId="3ADED22E" w14:textId="77777777" w:rsidR="00271C47" w:rsidRPr="00271C47" w:rsidRDefault="00271C47" w:rsidP="00271C47">
      <w:pPr>
        <w:rPr>
          <w:b/>
          <w:bCs/>
        </w:rPr>
      </w:pPr>
      <w:r w:rsidRPr="00271C47">
        <w:rPr>
          <w:b/>
          <w:bCs/>
        </w:rPr>
        <w:t xml:space="preserve">● O que significa </w:t>
      </w:r>
      <w:proofErr w:type="spellStart"/>
      <w:r w:rsidRPr="00271C47">
        <w:t>spaceBetween</w:t>
      </w:r>
      <w:proofErr w:type="spellEnd"/>
      <w:r w:rsidRPr="00271C47">
        <w:rPr>
          <w:b/>
          <w:bCs/>
        </w:rPr>
        <w:t>?</w:t>
      </w:r>
    </w:p>
    <w:p w14:paraId="11320BDA" w14:textId="77777777" w:rsidR="00271C47" w:rsidRPr="00271C47" w:rsidRDefault="00271C47" w:rsidP="00271C47">
      <w:r w:rsidRPr="00271C47">
        <w:t xml:space="preserve">O </w:t>
      </w:r>
      <w:proofErr w:type="spellStart"/>
      <w:r w:rsidRPr="00271C47">
        <w:t>spaceBetween</w:t>
      </w:r>
      <w:proofErr w:type="spellEnd"/>
      <w:r w:rsidRPr="00271C47">
        <w:t xml:space="preserve"> distribui os itens de forma que o primeiro item encoste no</w:t>
      </w:r>
      <w:r w:rsidRPr="00271C47">
        <w:rPr>
          <w:b/>
          <w:bCs/>
        </w:rPr>
        <w:t xml:space="preserve"> </w:t>
      </w:r>
      <w:r w:rsidRPr="00271C47">
        <w:t>início da linha, o último item encoste no fim, e o espaço restante seja dividido igualmente apenas entre os elementos internos.</w:t>
      </w:r>
    </w:p>
    <w:p w14:paraId="47FD5534" w14:textId="77777777" w:rsidR="00271C47" w:rsidRPr="00271C47" w:rsidRDefault="00271C47" w:rsidP="00271C47">
      <w:pPr>
        <w:rPr>
          <w:b/>
          <w:bCs/>
        </w:rPr>
      </w:pPr>
      <w:r w:rsidRPr="00271C47">
        <w:rPr>
          <w:b/>
          <w:bCs/>
        </w:rPr>
        <w:t xml:space="preserve">● O que acontece se trocar para </w:t>
      </w:r>
      <w:proofErr w:type="spellStart"/>
      <w:r w:rsidRPr="00271C47">
        <w:t>spaceAround</w:t>
      </w:r>
      <w:proofErr w:type="spellEnd"/>
      <w:r w:rsidRPr="00271C47">
        <w:rPr>
          <w:b/>
          <w:bCs/>
        </w:rPr>
        <w:t>?</w:t>
      </w:r>
    </w:p>
    <w:p w14:paraId="5CBA8FC5" w14:textId="64CBAA9B" w:rsidR="00271C47" w:rsidRPr="00271C47" w:rsidRDefault="00271C47" w:rsidP="00271C47">
      <w:r w:rsidRPr="00271C47">
        <w:t xml:space="preserve">Diferente do anterior, o </w:t>
      </w:r>
      <w:proofErr w:type="spellStart"/>
      <w:r w:rsidRPr="00271C47">
        <w:t>spaceAround</w:t>
      </w:r>
      <w:proofErr w:type="spellEnd"/>
      <w:r w:rsidRPr="00271C47">
        <w:t xml:space="preserve"> coloca espaço também nas extremidades</w:t>
      </w:r>
      <w:r>
        <w:t>.</w:t>
      </w:r>
    </w:p>
    <w:p w14:paraId="4D15DC50" w14:textId="0B2470CB" w:rsidR="00271C47" w:rsidRPr="00271C47" w:rsidRDefault="00271C47" w:rsidP="00271C47">
      <w:proofErr w:type="spellStart"/>
      <w:r w:rsidRPr="00271C47">
        <w:rPr>
          <w:b/>
          <w:bCs/>
        </w:rPr>
        <w:t>EdgeInsets.all</w:t>
      </w:r>
      <w:proofErr w:type="spellEnd"/>
      <w:r w:rsidRPr="00271C47">
        <w:t>: Aplica o mesmo valor para os quatro lados</w:t>
      </w:r>
      <w:r>
        <w:t>.</w:t>
      </w:r>
    </w:p>
    <w:p w14:paraId="743DBA4E" w14:textId="069FAC5A" w:rsidR="00271C47" w:rsidRDefault="00271C47" w:rsidP="00271C47">
      <w:proofErr w:type="spellStart"/>
      <w:r w:rsidRPr="00271C47">
        <w:rPr>
          <w:b/>
          <w:bCs/>
        </w:rPr>
        <w:t>EdgeInsets.symmetric</w:t>
      </w:r>
      <w:proofErr w:type="spellEnd"/>
      <w:r w:rsidRPr="00271C47">
        <w:t>: Permite definir valores iguais para pares. Você pode configurar apenas o eixo vertical (cima/baixo) ou apenas o horizontal (lados).</w:t>
      </w:r>
    </w:p>
    <w:p w14:paraId="6E6FA208" w14:textId="57AD1CC4" w:rsidR="00271C47" w:rsidRPr="00271C47" w:rsidRDefault="00271C47" w:rsidP="00271C47">
      <w:proofErr w:type="spellStart"/>
      <w:r w:rsidRPr="00271C47">
        <w:t>EdgeInsets.only</w:t>
      </w:r>
      <w:proofErr w:type="spellEnd"/>
      <w:r w:rsidRPr="00271C47">
        <w:t xml:space="preserve">: serve para dar espaçamento para cada lado da </w:t>
      </w:r>
      <w:proofErr w:type="gramStart"/>
      <w:r w:rsidRPr="00271C47">
        <w:t>pagina</w:t>
      </w:r>
      <w:proofErr w:type="gramEnd"/>
      <w:r w:rsidRPr="00271C47">
        <w:t xml:space="preserve"> como </w:t>
      </w:r>
      <w:proofErr w:type="spellStart"/>
      <w:proofErr w:type="gramStart"/>
      <w:r w:rsidRPr="00271C47">
        <w:t>top,bottom</w:t>
      </w:r>
      <w:proofErr w:type="gramEnd"/>
      <w:r w:rsidRPr="00271C47">
        <w:t>,left</w:t>
      </w:r>
      <w:proofErr w:type="spellEnd"/>
      <w:r w:rsidRPr="00271C47">
        <w:t xml:space="preserve"> e </w:t>
      </w:r>
      <w:proofErr w:type="spellStart"/>
      <w:r w:rsidRPr="00271C47">
        <w:t>right</w:t>
      </w:r>
      <w:proofErr w:type="spellEnd"/>
      <w:r w:rsidRPr="00271C47">
        <w:t>;</w:t>
      </w:r>
    </w:p>
    <w:p w14:paraId="00559289" w14:textId="77777777" w:rsidR="00271C47" w:rsidRDefault="00271C47" w:rsidP="00271C47">
      <w:pPr>
        <w:rPr>
          <w:b/>
          <w:bCs/>
        </w:rPr>
      </w:pPr>
      <w:r w:rsidRPr="00271C47">
        <w:rPr>
          <w:b/>
          <w:bCs/>
        </w:rPr>
        <w:t>● Por que evitar largura fixa?</w:t>
      </w:r>
    </w:p>
    <w:p w14:paraId="02EDD1B5" w14:textId="43A0F409" w:rsidR="00271C47" w:rsidRPr="00271C47" w:rsidRDefault="00271C47" w:rsidP="00271C47">
      <w:r w:rsidRPr="00271C47">
        <w:t>Porque cada</w:t>
      </w:r>
      <w:r>
        <w:t xml:space="preserve"> dispositivo tem um tamanho específico. Isso pode imagem distorcida ou fora do layout.</w:t>
      </w:r>
    </w:p>
    <w:p w14:paraId="1B147374" w14:textId="77777777" w:rsidR="00271C47" w:rsidRDefault="00271C47" w:rsidP="00271C47">
      <w:pPr>
        <w:rPr>
          <w:b/>
          <w:bCs/>
        </w:rPr>
      </w:pPr>
      <w:r w:rsidRPr="00271C47">
        <w:rPr>
          <w:b/>
          <w:bCs/>
        </w:rPr>
        <w:t>● Como adaptar para telas diferentes?</w:t>
      </w:r>
    </w:p>
    <w:p w14:paraId="00E1F5B0" w14:textId="4BA72256" w:rsidR="00271C47" w:rsidRPr="00271C47" w:rsidRDefault="00271C47" w:rsidP="00271C47">
      <w:pPr>
        <w:rPr>
          <w:u w:val="single"/>
        </w:rPr>
      </w:pPr>
      <w:r w:rsidRPr="00271C47">
        <w:t xml:space="preserve">Utilizando o </w:t>
      </w:r>
      <w:proofErr w:type="spellStart"/>
      <w:r w:rsidRPr="00271C47">
        <w:t>MediaQuery</w:t>
      </w:r>
      <w:proofErr w:type="spellEnd"/>
      <w:r w:rsidRPr="00271C47">
        <w:t xml:space="preserve"> para pegar as medidas do dispositivo utilizado para atender as dimensões.</w:t>
      </w:r>
    </w:p>
    <w:sectPr w:rsidR="00271C47" w:rsidRPr="00271C4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61381"/>
    <w:multiLevelType w:val="multilevel"/>
    <w:tmpl w:val="C75C8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ECF2358"/>
    <w:multiLevelType w:val="multilevel"/>
    <w:tmpl w:val="529220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32684332">
    <w:abstractNumId w:val="0"/>
  </w:num>
  <w:num w:numId="2" w16cid:durableId="9582766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1C47"/>
    <w:rsid w:val="00271C47"/>
    <w:rsid w:val="00845A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6D15AF"/>
  <w15:chartTrackingRefBased/>
  <w15:docId w15:val="{E6B7506C-95FA-4A0B-A55E-74B968B95E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271C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271C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271C4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271C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271C4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271C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271C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271C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271C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271C4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271C4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271C4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271C4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271C47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271C47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271C47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271C47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271C4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271C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271C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271C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271C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271C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271C47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271C47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271C47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271C4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271C47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271C4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227</Words>
  <Characters>1231</Characters>
  <Application>Microsoft Office Word</Application>
  <DocSecurity>0</DocSecurity>
  <Lines>10</Lines>
  <Paragraphs>2</Paragraphs>
  <ScaleCrop>false</ScaleCrop>
  <Company/>
  <LinksUpToDate>false</LinksUpToDate>
  <CharactersWithSpaces>1456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Igor Aquino</dc:creator>
  <cp:keywords/>
  <dc:description/>
  <cp:lastModifiedBy>Igor Aquino</cp:lastModifiedBy>
  <cp:revision>1</cp:revision>
  <dcterms:created xsi:type="dcterms:W3CDTF">2026-02-25T01:21:00Z</dcterms:created>
  <dcterms:modified xsi:type="dcterms:W3CDTF">2026-02-25T01:29:00Z</dcterms:modified>
</cp:coreProperties>
</file>