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uc02--manter-prontuário-eletrônico"/>
    <w:p>
      <w:pPr>
        <w:pStyle w:val="Heading1"/>
      </w:pPr>
      <w:r>
        <w:t xml:space="preserve">UC02 — Manter Prontuário Eletrônico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Igor Pinto de Castro Ferreira</w:t>
      </w:r>
      <w:r>
        <w:t xml:space="preserve"> </w:t>
      </w:r>
      <w:r>
        <w:rPr>
          <w:b/>
          <w:bCs/>
        </w:rPr>
        <w:t xml:space="preserve">Referência:</w:t>
      </w:r>
      <w:r>
        <w:t xml:space="preserve"> </w:t>
      </w:r>
      <w:r>
        <w:t xml:space="preserve">Larman —</w:t>
      </w:r>
      <w:r>
        <w:t xml:space="preserve"> </w:t>
      </w:r>
      <w:r>
        <w:rPr>
          <w:i/>
          <w:iCs/>
        </w:rPr>
        <w:t xml:space="preserve">Utilizando UML e Padrões</w:t>
      </w:r>
      <w:r>
        <w:t xml:space="preserve">, capítulo 6 (formato</w:t>
      </w:r>
      <w:r>
        <w:t xml:space="preserve"> </w:t>
      </w:r>
      <w:r>
        <w:rPr>
          <w:i/>
          <w:iCs/>
        </w:rPr>
        <w:t xml:space="preserve">fully dressed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identificação"/>
    <w:p>
      <w:pPr>
        <w:pStyle w:val="Heading2"/>
      </w:pPr>
      <w:r>
        <w:t xml:space="preserve">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Manter Prontuário Eletrônico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Escopo</w:t>
            </w:r>
          </w:p>
        </w:tc>
        <w:tc>
          <w:tcPr/>
          <w:p>
            <w:pPr>
              <w:pStyle w:val="Compact"/>
            </w:pPr>
            <w:r>
              <w:t xml:space="preserve">Sistema de Gestão para Clínica de Psicologia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Objetivo do usuário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Principal</w:t>
            </w:r>
          </w:p>
        </w:tc>
        <w:tc>
          <w:tcPr/>
          <w:p>
            <w:pPr>
              <w:pStyle w:val="Compact"/>
            </w:pPr>
            <w:r>
              <w:t xml:space="preserve">Profissional (psicólogo)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 Secundários</w:t>
            </w:r>
          </w:p>
        </w:tc>
        <w:tc>
          <w:tcPr/>
          <w:p>
            <w:pPr>
              <w:pStyle w:val="Compact"/>
            </w:pPr>
            <w:r>
              <w:t xml:space="preserve">Sistema de Auditoria, Sistema de Armazenamento de Anexos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Alta — uma evolução por sessão atendida</w:t>
            </w:r>
          </w:p>
        </w:tc>
      </w:tr>
    </w:tbl>
    <w:bookmarkEnd w:id="9"/>
    <w:bookmarkStart w:id="10" w:name="stakeholders-e-interesses"/>
    <w:p>
      <w:pPr>
        <w:pStyle w:val="Heading2"/>
      </w:pPr>
      <w:r>
        <w:t xml:space="preserve">Stakeholders e Interesses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Registrar evolução clínica de forma rápida, segura e juridicamente 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</w:t>
            </w:r>
          </w:p>
        </w:tc>
        <w:tc>
          <w:tcPr/>
          <w:p>
            <w:pPr>
              <w:pStyle w:val="Compact"/>
            </w:pPr>
            <w:r>
              <w:t xml:space="preserve">Confidencialidade absoluta; possibilidade de portabilidade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Clínica</w:t>
            </w:r>
          </w:p>
        </w:tc>
        <w:tc>
          <w:tcPr/>
          <w:p>
            <w:pPr>
              <w:pStyle w:val="Compact"/>
            </w:pPr>
            <w:r>
              <w:t xml:space="preserve">Conformidade com CFP nº 11/2018 e LGPD; continuidade do prontuário em caso de saída do profissional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 / órgão regulador</w:t>
            </w:r>
          </w:p>
        </w:tc>
        <w:tc>
          <w:tcPr/>
          <w:p>
            <w:pPr>
              <w:pStyle w:val="Compact"/>
            </w:pPr>
            <w:r>
              <w:t xml:space="preserve">Acesso controlado e log completo</w:t>
            </w:r>
          </w:p>
        </w:tc>
      </w:tr>
    </w:tbl>
    <w:bookmarkEnd w:id="10"/>
    <w:bookmarkStart w:id="11" w:name="pré-condições"/>
    <w:p>
      <w:pPr>
        <w:pStyle w:val="Heading2"/>
      </w:pPr>
      <w:r>
        <w:t xml:space="preserve">Pré-condições</w:t>
      </w:r>
    </w:p>
    <w:p>
      <w:pPr>
        <w:pStyle w:val="Compact"/>
        <w:numPr>
          <w:ilvl w:val="0"/>
          <w:numId w:val="1001"/>
        </w:numPr>
      </w:pPr>
      <w:r>
        <w:t xml:space="preserve">PRE01 — Profissional autenticado com papel "Profissional" ou "Admin".</w:t>
      </w:r>
    </w:p>
    <w:p>
      <w:pPr>
        <w:pStyle w:val="Compact"/>
        <w:numPr>
          <w:ilvl w:val="0"/>
          <w:numId w:val="1001"/>
        </w:numPr>
      </w:pPr>
      <w:r>
        <w:t xml:space="preserve">PRE02 — Paciente cadastrado com consentimento LGPD vigente.</w:t>
      </w:r>
    </w:p>
    <w:p>
      <w:pPr>
        <w:pStyle w:val="Compact"/>
        <w:numPr>
          <w:ilvl w:val="0"/>
          <w:numId w:val="1001"/>
        </w:numPr>
      </w:pPr>
      <w:r>
        <w:t xml:space="preserve">PRE03 — Profissional possui vínculo ativo com o paciente (foi atribuído ou já registrou sessão prévia).</w:t>
      </w:r>
    </w:p>
    <w:bookmarkEnd w:id="11"/>
    <w:bookmarkStart w:id="12" w:name="pós-condições"/>
    <w:p>
      <w:pPr>
        <w:pStyle w:val="Heading2"/>
      </w:pPr>
      <w:r>
        <w:t xml:space="preserve">Pós-condições</w:t>
      </w:r>
    </w:p>
    <w:p>
      <w:pPr>
        <w:pStyle w:val="Compact"/>
        <w:numPr>
          <w:ilvl w:val="0"/>
          <w:numId w:val="1002"/>
        </w:numPr>
      </w:pPr>
      <w:r>
        <w:t xml:space="preserve">POS01 — Prontuário criado/atualizado com evolução nova.</w:t>
      </w:r>
    </w:p>
    <w:p>
      <w:pPr>
        <w:pStyle w:val="Compact"/>
        <w:numPr>
          <w:ilvl w:val="0"/>
          <w:numId w:val="1002"/>
        </w:numPr>
      </w:pPr>
      <w:r>
        <w:t xml:space="preserve">POS02 — Versão anterior preservada (immutability — evoluções não são editadas, só anexadas com correção).</w:t>
      </w:r>
    </w:p>
    <w:p>
      <w:pPr>
        <w:pStyle w:val="Compact"/>
        <w:numPr>
          <w:ilvl w:val="0"/>
          <w:numId w:val="1002"/>
        </w:numPr>
      </w:pPr>
      <w:r>
        <w:t xml:space="preserve">POS03 — Anexos persistidos em storage criptografado, com referência no prontuário.</w:t>
      </w:r>
    </w:p>
    <w:p>
      <w:pPr>
        <w:pStyle w:val="Compact"/>
        <w:numPr>
          <w:ilvl w:val="0"/>
          <w:numId w:val="1002"/>
        </w:numPr>
      </w:pPr>
      <w:r>
        <w:t xml:space="preserve">POS04 — Log de auditoria registra autor, timestamp, IP e operação (create/update/read).</w:t>
      </w:r>
    </w:p>
    <w:p>
      <w:pPr>
        <w:pStyle w:val="Compact"/>
        <w:numPr>
          <w:ilvl w:val="0"/>
          <w:numId w:val="1002"/>
        </w:numPr>
      </w:pPr>
      <w:r>
        <w:t xml:space="preserve">POS05 — Em caso de exportação para o paciente, registrar consentimento adicional para a exportação.</w:t>
      </w:r>
    </w:p>
    <w:p>
      <w:r>
        <w:pict>
          <v:rect style="width:0;height:1.5pt" o:hralign="center" o:hrstd="t" o:hr="t"/>
        </w:pict>
      </w:r>
    </w:p>
    <w:bookmarkEnd w:id="12"/>
    <w:bookmarkStart w:id="13" w:name="X2fc8ccbb18f7cdaa9405883097662efa1d2ed8f"/>
    <w:p>
      <w:pPr>
        <w:pStyle w:val="Heading2"/>
      </w:pPr>
      <w:r>
        <w:t xml:space="preserve">Cenário Principal de Sucesso — Registrar Evolução de Sessão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Profissional</w:t>
      </w:r>
      <w:r>
        <w:t xml:space="preserve"> </w:t>
      </w:r>
      <w:r>
        <w:t xml:space="preserve">acessa o registro do atendimento concluído.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 o prontuário do paciente: anamnese, evoluções anteriores em ordem cronológica, anexos, e botão "Nova evolução".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Profissional</w:t>
      </w:r>
      <w:r>
        <w:t xml:space="preserve"> </w:t>
      </w:r>
      <w:r>
        <w:t xml:space="preserve">seleciona "Nova evolução".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apresenta formulário com: data/hora (preenchidas automaticamente), tipo de evolução (sessão regular, retorno, alta, encaminhamento), texto livre, anexos opcionais.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Profissional</w:t>
      </w:r>
      <w:r>
        <w:t xml:space="preserve"> </w:t>
      </w:r>
      <w:r>
        <w:t xml:space="preserve">preenche o texto da evolução. O sistema salva rascunho automaticamente a cada 30 segundos.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Profissional</w:t>
      </w:r>
      <w:r>
        <w:t xml:space="preserve"> </w:t>
      </w:r>
      <w:r>
        <w:t xml:space="preserve">opcionalmente anexa arquivos (até 10 MB cada, formatos PDF/imagem/áudio).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Profissional</w:t>
      </w:r>
      <w:r>
        <w:t xml:space="preserve"> </w:t>
      </w:r>
      <w:r>
        <w:t xml:space="preserve">confirma a publicação da evolução.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valida regras (RN01 a RN05), persiste a evolução com versionamento</w:t>
      </w:r>
      <w:r>
        <w:t xml:space="preserve"> </w:t>
      </w:r>
      <w:r>
        <w:rPr>
          <w:i/>
          <w:iCs/>
        </w:rPr>
        <w:t xml:space="preserve">append-only</w:t>
      </w:r>
      <w:r>
        <w:t xml:space="preserve">, criptografa anexos e registra log de auditoria.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confirma o registro e atualiza o prontuário visível.</w:t>
      </w:r>
    </w:p>
    <w:bookmarkEnd w:id="13"/>
    <w:bookmarkStart w:id="20" w:name="extensões"/>
    <w:p>
      <w:pPr>
        <w:pStyle w:val="Heading2"/>
      </w:pPr>
      <w:r>
        <w:t xml:space="preserve">Extensões</w:t>
      </w:r>
    </w:p>
    <w:bookmarkStart w:id="14" w:name="Xc00132c009df47ce2187dc52aa0667112f1e023"/>
    <w:p>
      <w:pPr>
        <w:pStyle w:val="Heading3"/>
      </w:pPr>
      <w:r>
        <w:t xml:space="preserve">2a. Profissional sem vínculo com o paciente</w:t>
      </w:r>
    </w:p>
    <w:p>
      <w:pPr>
        <w:pStyle w:val="FirstParagraph"/>
      </w:pPr>
      <w:r>
        <w:t xml:space="preserve">2a1.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bloqueia o acesso e registra tentativa no log de auditoria com severidade ALTA.</w:t>
      </w:r>
      <w:r>
        <w:t xml:space="preserve"> </w:t>
      </w:r>
      <w:r>
        <w:t xml:space="preserve">2a2.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retorna mensagem "Acesso negado — paciente não atribuído a você".</w:t>
      </w:r>
    </w:p>
    <w:bookmarkEnd w:id="14"/>
    <w:bookmarkStart w:id="15" w:name="Xe1b6f2522217d126236c85b1b0ef712253884b2"/>
    <w:p>
      <w:pPr>
        <w:pStyle w:val="Heading3"/>
      </w:pPr>
      <w:r>
        <w:t xml:space="preserve">5a. Conexão perdida durante edição</w:t>
      </w:r>
    </w:p>
    <w:p>
      <w:pPr>
        <w:pStyle w:val="FirstParagraph"/>
      </w:pPr>
      <w:r>
        <w:t xml:space="preserve">5a1.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mantém rascunho local (LocalStorage) e sincroniza ao restabelecer.</w:t>
      </w:r>
      <w:r>
        <w:t xml:space="preserve"> </w:t>
      </w:r>
      <w:r>
        <w:t xml:space="preserve">5a2. Se houver conflito (outro profissional editou), o sistema bloqueia merge automático e exige resolução manual.</w:t>
      </w:r>
    </w:p>
    <w:bookmarkEnd w:id="15"/>
    <w:bookmarkStart w:id="16" w:name="X261df0b29b5aba5fbb7b7e3014ed95bff35ebc8"/>
    <w:p>
      <w:pPr>
        <w:pStyle w:val="Heading3"/>
      </w:pPr>
      <w:r>
        <w:t xml:space="preserve">6a. Anexo excede tamanho máximo</w:t>
      </w:r>
    </w:p>
    <w:p>
      <w:pPr>
        <w:pStyle w:val="FirstParagraph"/>
      </w:pPr>
      <w:r>
        <w:t xml:space="preserve">6a1.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rejeita o upload e sugere compressão.</w:t>
      </w:r>
    </w:p>
    <w:bookmarkEnd w:id="16"/>
    <w:bookmarkStart w:id="17" w:name="X9913359147b2151b349d1cc293e4bec62993c4c"/>
    <w:p>
      <w:pPr>
        <w:pStyle w:val="Heading3"/>
      </w:pPr>
      <w:r>
        <w:t xml:space="preserve">6b. Anexo de tipo não permitido</w:t>
      </w:r>
    </w:p>
    <w:p>
      <w:pPr>
        <w:pStyle w:val="FirstParagraph"/>
      </w:pPr>
      <w:r>
        <w:t xml:space="preserve">6b1.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rejeita e lista tipos suportados.</w:t>
      </w:r>
    </w:p>
    <w:bookmarkEnd w:id="17"/>
    <w:bookmarkStart w:id="18" w:name="Xf6a100eca02a82315c08c5c4b3da78790a40c59"/>
    <w:p>
      <w:pPr>
        <w:pStyle w:val="Heading3"/>
      </w:pPr>
      <w:r>
        <w:t xml:space="preserve">8a. Erro de criptografia / armazenamento</w:t>
      </w:r>
    </w:p>
    <w:p>
      <w:pPr>
        <w:pStyle w:val="FirstParagraph"/>
      </w:pPr>
      <w:r>
        <w:t xml:space="preserve">8a1. O</w:t>
      </w:r>
      <w:r>
        <w:t xml:space="preserve"> </w:t>
      </w:r>
      <w:r>
        <w:rPr>
          <w:b/>
          <w:bCs/>
        </w:rPr>
        <w:t xml:space="preserve">sistema</w:t>
      </w:r>
      <w:r>
        <w:t xml:space="preserve"> </w:t>
      </w:r>
      <w:r>
        <w:t xml:space="preserve">preserva o rascunho, marca como "PENDENTE" e notifica o profissional.</w:t>
      </w:r>
      <w:r>
        <w:t xml:space="preserve"> </w:t>
      </w:r>
      <w:r>
        <w:t xml:space="preserve">8a2. Operação automática de retry em background (até 3 tentativas).</w:t>
      </w:r>
    </w:p>
    <w:bookmarkEnd w:id="18"/>
    <w:bookmarkStart w:id="19" w:name="a-edição-corretiva-não-substitutiva"/>
    <w:p>
      <w:pPr>
        <w:pStyle w:val="Heading3"/>
      </w:pPr>
      <w:r>
        <w:t xml:space="preserve">*a. Edição corretiva (não substitutiva)</w:t>
      </w:r>
    </w:p>
    <w:p>
      <w:pPr>
        <w:pStyle w:val="FirstParagraph"/>
      </w:pPr>
      <w:r>
        <w:t xml:space="preserve">*a1. Profissional pode adicionar uma evolução do tipo "Correção" referenciando uma evolução anterior. A original permanece imutável.</w:t>
      </w:r>
      <w:r>
        <w:t xml:space="preserve"> </w:t>
      </w:r>
      <w:r>
        <w:t xml:space="preserve">*a2. Audit log registra a correção apontando para o ID da evolução original.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enários-adicionais"/>
    <w:p>
      <w:pPr>
        <w:pStyle w:val="Heading2"/>
      </w:pPr>
      <w:r>
        <w:t xml:space="preserve">Cenários adicionais</w:t>
      </w:r>
    </w:p>
    <w:bookmarkStart w:id="21" w:name="Xa3601aec2902c41ce934985cba679d134243bee"/>
    <w:p>
      <w:pPr>
        <w:pStyle w:val="Heading3"/>
      </w:pPr>
      <w:r>
        <w:t xml:space="preserve">Cenário B — Visualizar histórico de evoluções</w:t>
      </w:r>
    </w:p>
    <w:p>
      <w:pPr>
        <w:pStyle w:val="Compact"/>
        <w:numPr>
          <w:ilvl w:val="0"/>
          <w:numId w:val="1004"/>
        </w:numPr>
      </w:pPr>
      <w:r>
        <w:t xml:space="preserve">Profissional acessa o prontuário do paciente.</w:t>
      </w:r>
    </w:p>
    <w:p>
      <w:pPr>
        <w:pStyle w:val="Compact"/>
        <w:numPr>
          <w:ilvl w:val="0"/>
          <w:numId w:val="1004"/>
        </w:numPr>
      </w:pPr>
      <w:r>
        <w:t xml:space="preserve">Sistema apresenta timeline ordenada por data decrescente.</w:t>
      </w:r>
    </w:p>
    <w:p>
      <w:pPr>
        <w:pStyle w:val="Compact"/>
        <w:numPr>
          <w:ilvl w:val="0"/>
          <w:numId w:val="1004"/>
        </w:numPr>
      </w:pPr>
      <w:r>
        <w:t xml:space="preserve">Profissional pode filtrar por tipo de evolução e por intervalo de datas.</w:t>
      </w:r>
    </w:p>
    <w:p>
      <w:pPr>
        <w:pStyle w:val="Compact"/>
        <w:numPr>
          <w:ilvl w:val="0"/>
          <w:numId w:val="1004"/>
        </w:numPr>
      </w:pPr>
      <w:r>
        <w:t xml:space="preserve">Cada acesso de leitura é registrado no log de auditoria.</w:t>
      </w:r>
    </w:p>
    <w:bookmarkEnd w:id="21"/>
    <w:bookmarkStart w:id="22" w:name="X6690061b1b216e9b6370ccb24874f0bd043f85a"/>
    <w:p>
      <w:pPr>
        <w:pStyle w:val="Heading3"/>
      </w:pPr>
      <w:r>
        <w:t xml:space="preserve">Cenário C — Exportar prontuário (paciente solicita portabilidade — LGPD)</w:t>
      </w:r>
    </w:p>
    <w:p>
      <w:pPr>
        <w:pStyle w:val="Compact"/>
        <w:numPr>
          <w:ilvl w:val="0"/>
          <w:numId w:val="1005"/>
        </w:numPr>
      </w:pPr>
      <w:r>
        <w:t xml:space="preserve">Profissional ou Admin recebe solicitação de exportação.</w:t>
      </w:r>
    </w:p>
    <w:p>
      <w:pPr>
        <w:pStyle w:val="Compact"/>
        <w:numPr>
          <w:ilvl w:val="0"/>
          <w:numId w:val="1005"/>
        </w:numPr>
      </w:pPr>
      <w:r>
        <w:t xml:space="preserve">Sistema exige reautenticação (re-prompt de senha).</w:t>
      </w:r>
    </w:p>
    <w:p>
      <w:pPr>
        <w:pStyle w:val="Compact"/>
        <w:numPr>
          <w:ilvl w:val="0"/>
          <w:numId w:val="1005"/>
        </w:numPr>
      </w:pPr>
      <w:r>
        <w:t xml:space="preserve">Sistema gera PDF/A com timeline completa, hash de integridade e marca d'água com identificador único.</w:t>
      </w:r>
    </w:p>
    <w:p>
      <w:pPr>
        <w:pStyle w:val="Compact"/>
        <w:numPr>
          <w:ilvl w:val="0"/>
          <w:numId w:val="1005"/>
        </w:numPr>
      </w:pPr>
      <w:r>
        <w:t xml:space="preserve">Sistema registra exportação no log com motivo informado.</w:t>
      </w:r>
    </w:p>
    <w:p>
      <w:pPr>
        <w:pStyle w:val="Compact"/>
        <w:numPr>
          <w:ilvl w:val="0"/>
          <w:numId w:val="1005"/>
        </w:numPr>
      </w:pPr>
      <w:r>
        <w:t xml:space="preserve">Sistema entrega o PDF criptografado ao paciente (download via link expirável de 24h).</w:t>
      </w:r>
    </w:p>
    <w:bookmarkEnd w:id="22"/>
    <w:bookmarkStart w:id="23" w:name="X4c6c87ec73629e2a94795607d3980f0955e4b3b"/>
    <w:p>
      <w:pPr>
        <w:pStyle w:val="Heading3"/>
      </w:pPr>
      <w:r>
        <w:t xml:space="preserve">Cenário D — Transferência de prontuário (saída de profissional)</w:t>
      </w:r>
    </w:p>
    <w:p>
      <w:pPr>
        <w:pStyle w:val="Compact"/>
        <w:numPr>
          <w:ilvl w:val="0"/>
          <w:numId w:val="1006"/>
        </w:numPr>
      </w:pPr>
      <w:r>
        <w:t xml:space="preserve">Admin solicita transferência do conjunto de prontuários para outro profissional.</w:t>
      </w:r>
    </w:p>
    <w:p>
      <w:pPr>
        <w:pStyle w:val="Compact"/>
        <w:numPr>
          <w:ilvl w:val="0"/>
          <w:numId w:val="1006"/>
        </w:numPr>
      </w:pPr>
      <w:r>
        <w:t xml:space="preserve">Sistema lista pacientes vinculados ao profissional saindo.</w:t>
      </w:r>
    </w:p>
    <w:p>
      <w:pPr>
        <w:pStyle w:val="Compact"/>
        <w:numPr>
          <w:ilvl w:val="0"/>
          <w:numId w:val="1006"/>
        </w:numPr>
      </w:pPr>
      <w:r>
        <w:t xml:space="preserve">Admin atribui novo profissional para cada paciente (ou em lote).</w:t>
      </w:r>
    </w:p>
    <w:p>
      <w:pPr>
        <w:pStyle w:val="Compact"/>
        <w:numPr>
          <w:ilvl w:val="0"/>
          <w:numId w:val="1006"/>
        </w:numPr>
      </w:pPr>
      <w:r>
        <w:t xml:space="preserve">Cada paciente recebe notificação informando a transferência (e direito de revogar).</w:t>
      </w:r>
    </w:p>
    <w:p>
      <w:pPr>
        <w:pStyle w:val="Compact"/>
        <w:numPr>
          <w:ilvl w:val="0"/>
          <w:numId w:val="1006"/>
        </w:numPr>
      </w:pPr>
      <w:r>
        <w:t xml:space="preserve">Sistema registra a transferência no audit log.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quisitos-especiais"/>
    <w:p>
      <w:pPr>
        <w:pStyle w:val="Heading2"/>
      </w:pPr>
      <w:r>
        <w:t xml:space="preserve">Requisitos especiais</w:t>
      </w:r>
    </w:p>
    <w:p>
      <w:pPr>
        <w:pStyle w:val="Compact"/>
        <w:numPr>
          <w:ilvl w:val="0"/>
          <w:numId w:val="1007"/>
        </w:numPr>
      </w:pPr>
      <w:r>
        <w:t xml:space="preserve">RE01 — Cada operação de leitura/escrita registrada no log de auditoria (RNF-SE-06).</w:t>
      </w:r>
    </w:p>
    <w:p>
      <w:pPr>
        <w:pStyle w:val="Compact"/>
        <w:numPr>
          <w:ilvl w:val="0"/>
          <w:numId w:val="1007"/>
        </w:numPr>
      </w:pPr>
      <w:r>
        <w:t xml:space="preserve">RE02 — Anexos criptografados em repouso com AES-256 (RNF-SE-02).</w:t>
      </w:r>
    </w:p>
    <w:p>
      <w:pPr>
        <w:pStyle w:val="Compact"/>
        <w:numPr>
          <w:ilvl w:val="0"/>
          <w:numId w:val="1007"/>
        </w:numPr>
      </w:pPr>
      <w:r>
        <w:t xml:space="preserve">RE03 — Salvamento automático a cada 30s ou ao mudar de campo (RNF-US-06).</w:t>
      </w:r>
    </w:p>
    <w:p>
      <w:pPr>
        <w:pStyle w:val="Compact"/>
        <w:numPr>
          <w:ilvl w:val="0"/>
          <w:numId w:val="1007"/>
        </w:numPr>
      </w:pPr>
      <w:r>
        <w:t xml:space="preserve">RE04 — Tempo de resposta para abrir prontuário ≤ 2s (RNF-PE-01).</w:t>
      </w:r>
    </w:p>
    <w:p>
      <w:pPr>
        <w:pStyle w:val="Compact"/>
        <w:numPr>
          <w:ilvl w:val="0"/>
          <w:numId w:val="1007"/>
        </w:numPr>
      </w:pPr>
      <w:r>
        <w:t xml:space="preserve">RE05 —</w:t>
      </w:r>
      <w:r>
        <w:t xml:space="preserve"> </w:t>
      </w:r>
      <w:r>
        <w:rPr>
          <w:i/>
          <w:iCs/>
        </w:rPr>
        <w:t xml:space="preserve">Append-only</w:t>
      </w:r>
      <w:r>
        <w:t xml:space="preserve">: evoluções não podem ser editadas; correções são novas evoluções.</w:t>
      </w:r>
    </w:p>
    <w:p>
      <w:pPr>
        <w:pStyle w:val="Compact"/>
        <w:numPr>
          <w:ilvl w:val="0"/>
          <w:numId w:val="1007"/>
        </w:numPr>
      </w:pPr>
      <w:r>
        <w:t xml:space="preserve">RE06 — Acesso negado registrado com severidade ALTA e alerta ao Admin se 3 ocorrências em 1h.</w:t>
      </w:r>
    </w:p>
    <w:bookmarkEnd w:id="25"/>
    <w:bookmarkStart w:id="26" w:name="lista-de-tecnologia-e-variações-de-dados"/>
    <w:p>
      <w:pPr>
        <w:pStyle w:val="Heading2"/>
      </w:pPr>
      <w:r>
        <w:t xml:space="preserve">Lista de tecnologia e variações de dados</w:t>
      </w:r>
    </w:p>
    <w:p>
      <w:pPr>
        <w:pStyle w:val="Compact"/>
        <w:numPr>
          <w:ilvl w:val="0"/>
          <w:numId w:val="1008"/>
        </w:numPr>
      </w:pPr>
      <w:r>
        <w:t xml:space="preserve">Tipos de evolução: { SESSAO_REGULAR, RETORNO, AVALIACAO, ALTA, ENCAMINHAMENTO, CORRECAO }.</w:t>
      </w:r>
    </w:p>
    <w:p>
      <w:pPr>
        <w:pStyle w:val="Compact"/>
        <w:numPr>
          <w:ilvl w:val="0"/>
          <w:numId w:val="1008"/>
        </w:numPr>
      </w:pPr>
      <w:r>
        <w:t xml:space="preserve">Formatos de anexo aceitos: PDF, PNG, JPG, MP3, WAV, M4A, MP4 (limites por tipo).</w:t>
      </w:r>
    </w:p>
    <w:p>
      <w:pPr>
        <w:pStyle w:val="Compact"/>
        <w:numPr>
          <w:ilvl w:val="0"/>
          <w:numId w:val="1008"/>
        </w:numPr>
      </w:pPr>
      <w:r>
        <w:t xml:space="preserve">Tamanho máximo: 10 MB por arquivo, 100 MB por prontuário (sem áudios), 1 GB com áudios.</w:t>
      </w:r>
    </w:p>
    <w:p>
      <w:pPr>
        <w:pStyle w:val="Compact"/>
        <w:numPr>
          <w:ilvl w:val="0"/>
          <w:numId w:val="1008"/>
        </w:numPr>
      </w:pPr>
      <w:r>
        <w:t xml:space="preserve">Idioma do texto: pt-BR (padrão); suporte a copiar/colar Unicode.</w:t>
      </w:r>
    </w:p>
    <w:bookmarkEnd w:id="26"/>
    <w:bookmarkStart w:id="27" w:name="frequência-de-ocorrência"/>
    <w:p>
      <w:pPr>
        <w:pStyle w:val="Heading2"/>
      </w:pPr>
      <w:r>
        <w:t xml:space="preserve">Frequência de ocorrência</w:t>
      </w:r>
    </w:p>
    <w:p>
      <w:pPr>
        <w:pStyle w:val="Compact"/>
        <w:numPr>
          <w:ilvl w:val="0"/>
          <w:numId w:val="1009"/>
        </w:numPr>
      </w:pPr>
      <w:r>
        <w:t xml:space="preserve">Estimativa: ~1 evolução por sessão atendida → 6-8 por profissional/dia → 100+ por dia em clínica de 15 profissionais.</w:t>
      </w:r>
    </w:p>
    <w:bookmarkEnd w:id="27"/>
    <w:bookmarkStart w:id="28" w:name="regras-de-negócio"/>
    <w:p>
      <w:pPr>
        <w:pStyle w:val="Heading2"/>
      </w:pPr>
      <w:r>
        <w:t xml:space="preserve">Regras de Negócio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RN01</w:t>
      </w:r>
      <w:r>
        <w:t xml:space="preserve"> </w:t>
      </w:r>
      <w:r>
        <w:t xml:space="preserve">— Apenas profissionais com vínculo ativo ao paciente podem registrar evolução.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RN02</w:t>
      </w:r>
      <w:r>
        <w:t xml:space="preserve"> </w:t>
      </w:r>
      <w:r>
        <w:t xml:space="preserve">— Evoluções são</w:t>
      </w:r>
      <w:r>
        <w:t xml:space="preserve"> </w:t>
      </w:r>
      <w:r>
        <w:rPr>
          <w:i/>
          <w:iCs/>
        </w:rPr>
        <w:t xml:space="preserve">append-only</w:t>
      </w:r>
      <w:r>
        <w:t xml:space="preserve">. Correções são novas evoluções referenciando a original.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RN03</w:t>
      </w:r>
      <w:r>
        <w:t xml:space="preserve"> </w:t>
      </w:r>
      <w:r>
        <w:t xml:space="preserve">— Exportação para paciente exige consentimento explícito adicional (separado do consentimento de tratamento).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RN04</w:t>
      </w:r>
      <w:r>
        <w:t xml:space="preserve"> </w:t>
      </w:r>
      <w:r>
        <w:t xml:space="preserve">— Em caso de saída de profissional, prontuário pertence à clínica (não pode ser excluído pelo profissional).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RN05</w:t>
      </w:r>
      <w:r>
        <w:t xml:space="preserve"> </w:t>
      </w:r>
      <w:r>
        <w:t xml:space="preserve">— Solicitação de exclusão LGPD pelo paciente resulta em</w:t>
      </w:r>
      <w:r>
        <w:t xml:space="preserve"> </w:t>
      </w:r>
      <w:r>
        <w:rPr>
          <w:b/>
          <w:bCs/>
        </w:rPr>
        <w:t xml:space="preserve">anonimização</w:t>
      </w:r>
      <w:r>
        <w:t xml:space="preserve"> </w:t>
      </w:r>
      <w:r>
        <w:t xml:space="preserve">(não exclusão física), preservando dados clínicos por obrigação regulatória do CFP.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RN06</w:t>
      </w:r>
      <w:r>
        <w:t xml:space="preserve"> </w:t>
      </w:r>
      <w:r>
        <w:t xml:space="preserve">— Tempo de retenção mínima do prontuário: 20 anos após o último atendimento (Resolução CFP nº 1/2009).</w:t>
      </w:r>
    </w:p>
    <w:bookmarkEnd w:id="28"/>
    <w:bookmarkStart w:id="29" w:name="questões-em-aberto"/>
    <w:p>
      <w:pPr>
        <w:pStyle w:val="Heading2"/>
      </w:pPr>
      <w:r>
        <w:t xml:space="preserve">Questões em aberto</w:t>
      </w:r>
    </w:p>
    <w:p>
      <w:pPr>
        <w:pStyle w:val="Compact"/>
        <w:numPr>
          <w:ilvl w:val="0"/>
          <w:numId w:val="1011"/>
        </w:numPr>
      </w:pPr>
      <w:r>
        <w:t xml:space="preserve">Q01 — A clínica deseja assinatura digital nas evoluções (ICP-Brasil)?</w:t>
      </w:r>
    </w:p>
    <w:p>
      <w:pPr>
        <w:pStyle w:val="Compact"/>
        <w:numPr>
          <w:ilvl w:val="0"/>
          <w:numId w:val="1011"/>
        </w:numPr>
      </w:pPr>
      <w:r>
        <w:t xml:space="preserve">Q02 — Permitir gravação de áudio direto da interface (gravar e anexar)?</w:t>
      </w:r>
    </w:p>
    <w:p>
      <w:pPr>
        <w:pStyle w:val="Compact"/>
        <w:numPr>
          <w:ilvl w:val="0"/>
          <w:numId w:val="1011"/>
        </w:numPr>
      </w:pPr>
      <w:r>
        <w:t xml:space="preserve">Q03 — Quem pode autorizar exportação completa: somente o paciente, ou Admin pode em casos legais?</w:t>
      </w:r>
    </w:p>
    <w:p>
      <w:pPr>
        <w:pStyle w:val="Compact"/>
        <w:numPr>
          <w:ilvl w:val="0"/>
          <w:numId w:val="1011"/>
        </w:numPr>
      </w:pPr>
      <w:r>
        <w:t xml:space="preserve">Q04 — Compartilhamento parcial entre profissionais da mesma clínica é automático ou requer consentimento adicional?</w:t>
      </w:r>
    </w:p>
    <w:bookmarkEnd w:id="29"/>
    <w:bookmarkStart w:id="30" w:name="rastreabilidade"/>
    <w:p>
      <w:pPr>
        <w:pStyle w:val="Heading2"/>
      </w:pPr>
      <w:r>
        <w:t xml:space="preserve">Rastreabilidade</w:t>
      </w:r>
    </w:p>
    <w:p>
      <w:pPr>
        <w:pStyle w:val="Compact"/>
        <w:numPr>
          <w:ilvl w:val="0"/>
          <w:numId w:val="1012"/>
        </w:numPr>
      </w:pPr>
      <w:r>
        <w:t xml:space="preserve">Atende RFs: RF15, RF16, RF17, RF18, RF26, RF27, RF28, RF29, RF30.</w:t>
      </w:r>
    </w:p>
    <w:p>
      <w:pPr>
        <w:pStyle w:val="Compact"/>
        <w:numPr>
          <w:ilvl w:val="0"/>
          <w:numId w:val="1012"/>
        </w:numPr>
      </w:pPr>
      <w:r>
        <w:t xml:space="preserve">Atende necessidades: N02 (Prontuário seguro), N05 (LGPD).</w:t>
      </w:r>
    </w:p>
    <w:p>
      <w:pPr>
        <w:pStyle w:val="Compact"/>
        <w:numPr>
          <w:ilvl w:val="0"/>
          <w:numId w:val="1012"/>
        </w:numPr>
      </w:pPr>
      <w:r>
        <w:t xml:space="preserve">Atende RNFs: RNF-SE-02, RNF-SE-06, RNF-SE-07, RNF-PE-01, RNF-US-06.</w:t>
      </w:r>
    </w:p>
    <w:p>
      <w:pPr>
        <w:pStyle w:val="Compact"/>
        <w:numPr>
          <w:ilvl w:val="0"/>
          <w:numId w:val="1012"/>
        </w:numPr>
      </w:pPr>
      <w:r>
        <w:t xml:space="preserve">Telas relacionadas:</w:t>
      </w:r>
      <w:r>
        <w:t xml:space="preserve"> </w:t>
      </w:r>
      <w:r>
        <w:rPr>
          <w:rStyle w:val="VerbatimChar"/>
        </w:rPr>
        <w:t xml:space="preserve">Tela_Prontuario_Timeline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Tela_Nova_Evolucao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Tela_Anexo</w:t>
      </w:r>
      <w:r>
        <w:t xml:space="preserve">,</w:t>
      </w:r>
      <w:r>
        <w:t xml:space="preserve"> </w:t>
      </w:r>
      <w:r>
        <w:rPr>
          <w:rStyle w:val="VerbatimChar"/>
        </w:rPr>
        <w:t xml:space="preserve">Tela_Exportacao_LGPD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Entidades envolvidas: Paciente, Profissional, Prontuario, EvolucaoSessao, Anexo, ConsentimentoLGPD, LogAuditoria.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2026-05-07T22:57:23Z</dcterms:created>
  <dcterms:modified xsi:type="dcterms:W3CDTF">2026-05-07T22:57:23Z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