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matriz-de-rastreabilidade--v2"/>
    <w:p>
      <w:pPr>
        <w:pStyle w:val="Heading1"/>
      </w:pPr>
      <w:r>
        <w:t xml:space="preserve">Matriz de Rastreabilidade — v2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Sistema de Gestão para Clínica de Psicologia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2.0 (Entrega 2 — atualiza a v1 da Entrega 1)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Curador:</w:t>
      </w:r>
      <w:r>
        <w:t xml:space="preserve"> </w:t>
      </w:r>
      <w:r>
        <w:t xml:space="preserve">João Pedro Gonçalves Ferreira</w:t>
      </w:r>
      <w:r>
        <w:t xml:space="preserve"> </w:t>
      </w:r>
      <w:r>
        <w:rPr>
          <w:b/>
          <w:bCs/>
        </w:rPr>
        <w:t xml:space="preserve">Contribuintes:</w:t>
      </w:r>
      <w:r>
        <w:t xml:space="preserve"> </w:t>
      </w:r>
      <w:r>
        <w:t xml:space="preserve">todos os integrantes (cada um preencheu as linhas de seus artefatos)</w:t>
      </w:r>
    </w:p>
    <w:p>
      <w:r>
        <w:pict>
          <v:rect style="width:0;height:1.5pt" o:hralign="center" o:hrstd="t" o:hr="t"/>
        </w:pict>
      </w:r>
    </w:p>
    <w:bookmarkStart w:id="9" w:name="como-ler-esta-matriz"/>
    <w:p>
      <w:pPr>
        <w:pStyle w:val="Heading2"/>
      </w:pPr>
      <w:r>
        <w:t xml:space="preserve">Como ler esta matriz</w:t>
      </w:r>
    </w:p>
    <w:p>
      <w:pPr>
        <w:pStyle w:val="FirstParagraph"/>
      </w:pPr>
      <w:r>
        <w:t xml:space="preserve">A matriz cruza requisitos com seus elementos de</w:t>
      </w:r>
      <w:r>
        <w:t xml:space="preserve"> </w:t>
      </w:r>
      <w:r>
        <w:rPr>
          <w:b/>
          <w:bCs/>
        </w:rPr>
        <w:t xml:space="preserve">realização</w:t>
      </w:r>
      <w:r>
        <w:t xml:space="preserve"> </w:t>
      </w:r>
      <w:r>
        <w:t xml:space="preserve">(caso de uso, tela, entidade do MER) e seus elementos de</w:t>
      </w:r>
      <w:r>
        <w:t xml:space="preserve"> </w:t>
      </w:r>
      <w:r>
        <w:rPr>
          <w:b/>
          <w:bCs/>
        </w:rPr>
        <w:t xml:space="preserve">origem</w:t>
      </w:r>
      <w:r>
        <w:t xml:space="preserve"> </w:t>
      </w:r>
      <w:r>
        <w:t xml:space="preserve">(stakeholder, necessidade, RNF vinculado).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Vertical (origem → requisito):</w:t>
      </w:r>
      <w:r>
        <w:t xml:space="preserve"> </w:t>
      </w:r>
      <w:r>
        <w:t xml:space="preserve">Stakeholder/Entrevista → Necessidade → RF/RNF.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Horizontal (requisito → realização):</w:t>
      </w:r>
      <w:r>
        <w:t xml:space="preserve"> </w:t>
      </w:r>
      <w:r>
        <w:t xml:space="preserve">RF/RNF → UC → Tela (Figma) → Entidade(s) do MER → Critério de Teste.</w:t>
      </w:r>
    </w:p>
    <w:p>
      <w:pPr>
        <w:pStyle w:val="FirstParagraph"/>
      </w:pPr>
      <w:r>
        <w:t xml:space="preserve">A versão completa em planilha está em</w:t>
      </w:r>
      <w:r>
        <w:t xml:space="preserve"> </w:t>
      </w:r>
      <w:r>
        <w:rPr>
          <w:rStyle w:val="VerbatimChar"/>
        </w:rPr>
        <w:t xml:space="preserve">Matriz_Rastreabilidade_v2.csv</w:t>
      </w:r>
      <w:r>
        <w:t xml:space="preserve"> </w:t>
      </w:r>
      <w:r>
        <w:t xml:space="preserve">(legível para git diff). Para apresentação, abrir no Excel/LibreOffice →</w:t>
      </w:r>
      <w:r>
        <w:t xml:space="preserve"> </w:t>
      </w:r>
      <w:r>
        <w:rPr>
          <w:i/>
          <w:iCs/>
        </w:rPr>
        <w:t xml:space="preserve">Save 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46c2ab9b6d2e7f0e10a24296c7a18401ef255db"/>
    <w:p>
      <w:pPr>
        <w:pStyle w:val="Heading2"/>
      </w:pPr>
      <w:r>
        <w:t xml:space="preserve">1. Eixo vertical — Stakeholder → Necessidade → 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RFs derivados</w:t>
            </w:r>
          </w:p>
        </w:tc>
        <w:tc>
          <w:tcPr/>
          <w:p>
            <w:pPr>
              <w:pStyle w:val="Compact"/>
            </w:pPr>
            <w:r>
              <w:t xml:space="preserve">RNFs derivados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Karla Niana</w:t>
            </w:r>
          </w:p>
        </w:tc>
        <w:tc>
          <w:tcPr/>
          <w:p>
            <w:pPr>
              <w:pStyle w:val="Compact"/>
            </w:pPr>
            <w:r>
              <w:t xml:space="preserve">N01 — Agenda unificada</w:t>
            </w:r>
          </w:p>
        </w:tc>
        <w:tc>
          <w:tcPr/>
          <w:p>
            <w:pPr>
              <w:pStyle w:val="Compact"/>
            </w:pPr>
            <w:r>
              <w:t xml:space="preserve">RF01, RF06, RF07, RF08</w:t>
            </w:r>
          </w:p>
        </w:tc>
        <w:tc>
          <w:tcPr/>
          <w:p>
            <w:pPr>
              <w:pStyle w:val="Compact"/>
            </w:pPr>
            <w:r>
              <w:t xml:space="preserve">RNF-PE-01, RNF-PE-02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Karla Niana</w:t>
            </w:r>
          </w:p>
        </w:tc>
        <w:tc>
          <w:tcPr/>
          <w:p>
            <w:pPr>
              <w:pStyle w:val="Compact"/>
            </w:pPr>
            <w:r>
              <w:t xml:space="preserve">N02 — Prontuário seguro</w:t>
            </w:r>
          </w:p>
        </w:tc>
        <w:tc>
          <w:tcPr/>
          <w:p>
            <w:pPr>
              <w:pStyle w:val="Compact"/>
            </w:pPr>
            <w:r>
              <w:t xml:space="preserve">RF15, RF16, RF17, RF18</w:t>
            </w:r>
          </w:p>
        </w:tc>
        <w:tc>
          <w:tcPr/>
          <w:p>
            <w:pPr>
              <w:pStyle w:val="Compact"/>
            </w:pPr>
            <w:r>
              <w:t xml:space="preserve">RNF-SE-02, RNF-SE-06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Karla Niana</w:t>
            </w:r>
          </w:p>
        </w:tc>
        <w:tc>
          <w:tcPr/>
          <w:p>
            <w:pPr>
              <w:pStyle w:val="Compact"/>
            </w:pPr>
            <w:r>
              <w:t xml:space="preserve">N04 — Controle financeiro</w:t>
            </w:r>
          </w:p>
        </w:tc>
        <w:tc>
          <w:tcPr/>
          <w:p>
            <w:pPr>
              <w:pStyle w:val="Compact"/>
            </w:pPr>
            <w:r>
              <w:t xml:space="preserve">RF19, RF20, RF21, RF22</w:t>
            </w:r>
          </w:p>
        </w:tc>
        <w:tc>
          <w:tcPr/>
          <w:p>
            <w:pPr>
              <w:pStyle w:val="Compact"/>
            </w:pPr>
            <w:r>
              <w:t xml:space="preserve">RNF-PE-04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Karla Niana</w:t>
            </w:r>
          </w:p>
        </w:tc>
        <w:tc>
          <w:tcPr/>
          <w:p>
            <w:pPr>
              <w:pStyle w:val="Compact"/>
            </w:pPr>
            <w:r>
              <w:t xml:space="preserve">N07 — Controle de acesso</w:t>
            </w:r>
          </w:p>
        </w:tc>
        <w:tc>
          <w:tcPr/>
          <w:p>
            <w:pPr>
              <w:pStyle w:val="Compact"/>
            </w:pPr>
            <w:r>
              <w:t xml:space="preserve">RF26</w:t>
            </w:r>
          </w:p>
        </w:tc>
        <w:tc>
          <w:tcPr/>
          <w:p>
            <w:pPr>
              <w:pStyle w:val="Compact"/>
            </w:pPr>
            <w:r>
              <w:t xml:space="preserve">RNF-SE-05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Marla Gonçalves</w:t>
            </w:r>
          </w:p>
        </w:tc>
        <w:tc>
          <w:tcPr/>
          <w:p>
            <w:pPr>
              <w:pStyle w:val="Compact"/>
            </w:pPr>
            <w:r>
              <w:t xml:space="preserve">N06 — Mobile</w:t>
            </w:r>
          </w:p>
        </w:tc>
        <w:tc>
          <w:tcPr/>
          <w:p>
            <w:pPr>
              <w:pStyle w:val="Compact"/>
            </w:pPr>
            <w:r>
              <w:t xml:space="preserve">RF09, RF31, RF33</w:t>
            </w:r>
          </w:p>
        </w:tc>
        <w:tc>
          <w:tcPr/>
          <w:p>
            <w:pPr>
              <w:pStyle w:val="Compact"/>
            </w:pPr>
            <w:r>
              <w:t xml:space="preserve">RNF-CO-02, RNF-US-05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Carol</w:t>
            </w:r>
          </w:p>
        </w:tc>
        <w:tc>
          <w:tcPr/>
          <w:p>
            <w:pPr>
              <w:pStyle w:val="Compact"/>
            </w:pPr>
            <w:r>
              <w:t xml:space="preserve">N01 — Agenda unificada</w:t>
            </w:r>
          </w:p>
        </w:tc>
        <w:tc>
          <w:tcPr/>
          <w:p>
            <w:pPr>
              <w:pStyle w:val="Compact"/>
            </w:pPr>
            <w:r>
              <w:t xml:space="preserve">RF02, RF06, RF08</w:t>
            </w:r>
          </w:p>
        </w:tc>
        <w:tc>
          <w:tcPr/>
          <w:p>
            <w:pPr>
              <w:pStyle w:val="Compact"/>
            </w:pPr>
            <w:r>
              <w:t xml:space="preserve">RNF-US-01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Carol</w:t>
            </w:r>
          </w:p>
        </w:tc>
        <w:tc>
          <w:tcPr/>
          <w:p>
            <w:pPr>
              <w:pStyle w:val="Compact"/>
            </w:pPr>
            <w:r>
              <w:t xml:space="preserve">N04 — Controle financeiro</w:t>
            </w:r>
          </w:p>
        </w:tc>
        <w:tc>
          <w:tcPr/>
          <w:p>
            <w:pPr>
              <w:pStyle w:val="Compact"/>
            </w:pPr>
            <w:r>
              <w:t xml:space="preserve">RF19, RF20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 Julia</w:t>
            </w:r>
          </w:p>
        </w:tc>
        <w:tc>
          <w:tcPr/>
          <w:p>
            <w:pPr>
              <w:pStyle w:val="Compact"/>
            </w:pPr>
            <w:r>
              <w:t xml:space="preserve">N06 — Mobile</w:t>
            </w:r>
          </w:p>
        </w:tc>
        <w:tc>
          <w:tcPr/>
          <w:p>
            <w:pPr>
              <w:pStyle w:val="Compact"/>
            </w:pPr>
            <w:r>
              <w:t xml:space="preserve">RF31, RF32, RF33</w:t>
            </w:r>
          </w:p>
        </w:tc>
        <w:tc>
          <w:tcPr/>
          <w:p>
            <w:pPr>
              <w:pStyle w:val="Compact"/>
            </w:pPr>
            <w:r>
              <w:t xml:space="preserve">RNF-CO-02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LGPD (regulatório)</w:t>
            </w:r>
          </w:p>
        </w:tc>
        <w:tc>
          <w:tcPr/>
          <w:p>
            <w:pPr>
              <w:pStyle w:val="Compact"/>
            </w:pPr>
            <w:r>
              <w:t xml:space="preserve">N05 — Conformidade LGPD</w:t>
            </w:r>
          </w:p>
        </w:tc>
        <w:tc>
          <w:tcPr/>
          <w:p>
            <w:pPr>
              <w:pStyle w:val="Compact"/>
            </w:pPr>
            <w:r>
              <w:t xml:space="preserve">RF27, RF28, RF29, RF30</w:t>
            </w:r>
          </w:p>
        </w:tc>
        <w:tc>
          <w:tcPr/>
          <w:p>
            <w:pPr>
              <w:pStyle w:val="Compact"/>
            </w:pPr>
            <w:r>
              <w:t xml:space="preserve">RNF-SE-01, RNF-SE-02, RNF-SE-06, RNF-SE-07</w:t>
            </w:r>
          </w:p>
        </w:tc>
      </w:tr>
    </w:tbl>
    <w:bookmarkEnd w:id="10"/>
    <w:bookmarkStart w:id="11" w:name="X0a633ea6c6bf12d9e080e6417478c23e21d9f90"/>
    <w:p>
      <w:pPr>
        <w:pStyle w:val="Heading2"/>
      </w:pPr>
      <w:r>
        <w:t xml:space="preserve">2. Eixo horizontal — Requisito → Realização</w:t>
      </w:r>
    </w:p>
    <w:p>
      <w:pPr>
        <w:pStyle w:val="FirstParagraph"/>
      </w:pPr>
      <w:r>
        <w:t xml:space="preserve">Resumo (a planilha completa em</w:t>
      </w:r>
      <w:r>
        <w:t xml:space="preserve"> </w:t>
      </w:r>
      <w:r>
        <w:rPr>
          <w:rStyle w:val="VerbatimChar"/>
        </w:rPr>
        <w:t xml:space="preserve">Matriz_Rastreabilidade_v2.csv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Entidades MER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Cadastrar profissional</w:t>
            </w:r>
          </w:p>
        </w:tc>
        <w:tc>
          <w:tcPr/>
          <w:p>
            <w:pPr>
              <w:pStyle w:val="Compact"/>
            </w:pPr>
            <w:r>
              <w:t xml:space="preserve">UC_Cadastrar_Profissional</w:t>
            </w:r>
          </w:p>
        </w:tc>
        <w:tc>
          <w:tcPr/>
          <w:p>
            <w:pPr>
              <w:pStyle w:val="Compact"/>
            </w:pPr>
            <w:r>
              <w:t xml:space="preserve">Tela_Cadastro_Profissional</w:t>
            </w:r>
          </w:p>
        </w:tc>
        <w:tc>
          <w:tcPr/>
          <w:p>
            <w:pPr>
              <w:pStyle w:val="Compact"/>
            </w:pPr>
            <w:r>
              <w:t xml:space="preserve">Profissional, Usuario, Especialidade</w:t>
            </w:r>
          </w:p>
        </w:tc>
        <w:tc>
          <w:tcPr/>
          <w:p>
            <w:pPr>
              <w:pStyle w:val="Compact"/>
            </w:pPr>
            <w:r>
              <w:t xml:space="preserve">RNF-SE-05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Cadastrar paciente</w:t>
            </w:r>
          </w:p>
        </w:tc>
        <w:tc>
          <w:tcPr/>
          <w:p>
            <w:pPr>
              <w:pStyle w:val="Compact"/>
            </w:pPr>
            <w:r>
              <w:t xml:space="preserve">UC_Cadastrar_Paciente</w:t>
            </w:r>
          </w:p>
        </w:tc>
        <w:tc>
          <w:tcPr/>
          <w:p>
            <w:pPr>
              <w:pStyle w:val="Compact"/>
            </w:pPr>
            <w:r>
              <w:t xml:space="preserve">Tela_Cadastro_Paciente</w:t>
            </w:r>
          </w:p>
        </w:tc>
        <w:tc>
          <w:tcPr/>
          <w:p>
            <w:pPr>
              <w:pStyle w:val="Compact"/>
            </w:pPr>
            <w:r>
              <w:t xml:space="preserve">Paciente, Usuario, ConsentimentoLGPD</w:t>
            </w:r>
          </w:p>
        </w:tc>
        <w:tc>
          <w:tcPr/>
          <w:p>
            <w:pPr>
              <w:pStyle w:val="Compact"/>
            </w:pPr>
            <w:r>
              <w:t xml:space="preserve">RNF-SE-07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Autenticar</w:t>
            </w:r>
          </w:p>
        </w:tc>
        <w:tc>
          <w:tcPr/>
          <w:p>
            <w:pPr>
              <w:pStyle w:val="Compact"/>
            </w:pPr>
            <w:r>
              <w:t xml:space="preserve">UC_Autenticar</w:t>
            </w:r>
          </w:p>
        </w:tc>
        <w:tc>
          <w:tcPr/>
          <w:p>
            <w:pPr>
              <w:pStyle w:val="Compact"/>
            </w:pPr>
            <w:r>
              <w:t xml:space="preserve">Tela_Login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RNF-SE-01, RNF-SE-03, RNF-SE-08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Agendar consulta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UC01</w:t>
            </w:r>
            <w:r>
              <w:t xml:space="preserve"> </w:t>
            </w:r>
            <w:r>
              <w:t xml:space="preserve">Agendar Consulta</w:t>
            </w:r>
          </w:p>
        </w:tc>
        <w:tc>
          <w:tcPr/>
          <w:p>
            <w:pPr>
              <w:pStyle w:val="Compact"/>
            </w:pPr>
            <w:r>
              <w:t xml:space="preserve">Tela_Agenda_Semanal, Tela_Form_Agendamento</w:t>
            </w:r>
          </w:p>
        </w:tc>
        <w:tc>
          <w:tcPr/>
          <w:p>
            <w:pPr>
              <w:pStyle w:val="Compact"/>
            </w:pPr>
            <w:r>
              <w:t xml:space="preserve">Agendamento, Profissional, Paciente</w:t>
            </w:r>
          </w:p>
        </w:tc>
        <w:tc>
          <w:tcPr/>
          <w:p>
            <w:pPr>
              <w:pStyle w:val="Compact"/>
            </w:pPr>
            <w:r>
              <w:t xml:space="preserve">RNF-PE-01, RNF-PE-02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Impedir conflito</w:t>
            </w:r>
          </w:p>
        </w:tc>
        <w:tc>
          <w:tcPr/>
          <w:p>
            <w:pPr>
              <w:pStyle w:val="Compact"/>
            </w:pPr>
            <w:r>
              <w:t xml:space="preserve">UC01 (RN03/RN04)</w:t>
            </w:r>
          </w:p>
        </w:tc>
        <w:tc>
          <w:tcPr/>
          <w:p>
            <w:pPr>
              <w:pStyle w:val="Compact"/>
            </w:pPr>
            <w:r>
              <w:t xml:space="preserve">Tela_Form_Agendamento</w:t>
            </w:r>
          </w:p>
        </w:tc>
        <w:tc>
          <w:tcPr/>
          <w:p>
            <w:pPr>
              <w:pStyle w:val="Compact"/>
            </w:pPr>
            <w:r>
              <w:t xml:space="preserve">Agendamento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Enviar lembrete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UC04</w:t>
            </w:r>
            <w:r>
              <w:t xml:space="preserve"> </w:t>
            </w:r>
            <w:r>
              <w:t xml:space="preserve">Enviar Lembrete</w:t>
            </w:r>
          </w:p>
        </w:tc>
        <w:tc>
          <w:tcPr/>
          <w:p>
            <w:pPr>
              <w:pStyle w:val="Compact"/>
            </w:pPr>
            <w:r>
              <w:t xml:space="preserve">Tela_Configuracao_Lembrete</w:t>
            </w:r>
          </w:p>
        </w:tc>
        <w:tc>
          <w:tcPr/>
          <w:p>
            <w:pPr>
              <w:pStyle w:val="Compact"/>
            </w:pPr>
            <w:r>
              <w:t xml:space="preserve">Lembrete, Agendamento, TemplateMensagem</w:t>
            </w:r>
          </w:p>
        </w:tc>
        <w:tc>
          <w:tcPr/>
          <w:p>
            <w:pPr>
              <w:pStyle w:val="Compact"/>
            </w:pPr>
            <w:r>
              <w:t xml:space="preserve">RNF-RE-05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RF15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Registrar atendimento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UC03</w:t>
            </w:r>
            <w:r>
              <w:t xml:space="preserve"> </w:t>
            </w:r>
            <w:r>
              <w:t xml:space="preserve">Registrar Atendimento e Recibo</w:t>
            </w:r>
          </w:p>
        </w:tc>
        <w:tc>
          <w:tcPr/>
          <w:p>
            <w:pPr>
              <w:pStyle w:val="Compact"/>
            </w:pPr>
            <w:r>
              <w:t xml:space="preserve">Tela_Registrar_Atendimento</w:t>
            </w:r>
          </w:p>
        </w:tc>
        <w:tc>
          <w:tcPr/>
          <w:p>
            <w:pPr>
              <w:pStyle w:val="Compact"/>
            </w:pPr>
            <w:r>
              <w:t xml:space="preserve">Atendimento, Agendamento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RF16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Manter prontuário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UC02</w:t>
            </w:r>
            <w:r>
              <w:t xml:space="preserve"> </w:t>
            </w:r>
            <w:r>
              <w:t xml:space="preserve">Manter Prontuário</w:t>
            </w:r>
          </w:p>
        </w:tc>
        <w:tc>
          <w:tcPr/>
          <w:p>
            <w:pPr>
              <w:pStyle w:val="Compact"/>
            </w:pPr>
            <w:r>
              <w:t xml:space="preserve">Tela_Prontuario_Timeline, Tela_Nova_Evolucao</w:t>
            </w:r>
          </w:p>
        </w:tc>
        <w:tc>
          <w:tcPr/>
          <w:p>
            <w:pPr>
              <w:pStyle w:val="Compact"/>
            </w:pPr>
            <w:r>
              <w:t xml:space="preserve">Prontuario, EvolucaoSessao</w:t>
            </w:r>
          </w:p>
        </w:tc>
        <w:tc>
          <w:tcPr/>
          <w:p>
            <w:pPr>
              <w:pStyle w:val="Compact"/>
            </w:pPr>
            <w:r>
              <w:t xml:space="preserve">RNF-SE-02, RNF-SE-06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RF17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Anexos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Tela_Anexo</w:t>
            </w:r>
          </w:p>
        </w:tc>
        <w:tc>
          <w:tcPr/>
          <w:p>
            <w:pPr>
              <w:pStyle w:val="Compact"/>
            </w:pPr>
            <w:r>
              <w:t xml:space="preserve">Anexo, EvolucaoSessao</w:t>
            </w:r>
          </w:p>
        </w:tc>
        <w:tc>
          <w:tcPr/>
          <w:p>
            <w:pPr>
              <w:pStyle w:val="Compact"/>
            </w:pPr>
            <w:r>
              <w:t xml:space="preserve">RNF-SE-02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RF18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Exportar prontuário</w:t>
            </w:r>
          </w:p>
        </w:tc>
        <w:tc>
          <w:tcPr/>
          <w:p>
            <w:pPr>
              <w:pStyle w:val="Compact"/>
            </w:pPr>
            <w:r>
              <w:t xml:space="preserve">UC02 (Cenário C)</w:t>
            </w:r>
          </w:p>
        </w:tc>
        <w:tc>
          <w:tcPr/>
          <w:p>
            <w:pPr>
              <w:pStyle w:val="Compact"/>
            </w:pPr>
            <w:r>
              <w:t xml:space="preserve">Tela_Exportacao_LGPD</w:t>
            </w:r>
          </w:p>
        </w:tc>
        <w:tc>
          <w:tcPr/>
          <w:p>
            <w:pPr>
              <w:pStyle w:val="Compact"/>
            </w:pPr>
            <w:r>
              <w:t xml:space="preserve">Prontuario, EvolucaoSessao, LogAuditoria</w:t>
            </w:r>
          </w:p>
        </w:tc>
        <w:tc>
          <w:tcPr/>
          <w:p>
            <w:pPr>
              <w:pStyle w:val="Compact"/>
            </w:pPr>
            <w:r>
              <w:t xml:space="preserve">RNF-SE-07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RF19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Registrar pagamento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Tela_Registrar_Pagamento</w:t>
            </w:r>
          </w:p>
        </w:tc>
        <w:tc>
          <w:tcPr/>
          <w:p>
            <w:pPr>
              <w:pStyle w:val="Compact"/>
            </w:pPr>
            <w:r>
              <w:t xml:space="preserve">Pagamento, Atendimento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RF20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Emitir recibo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Tela_Recibo_Preview</w:t>
            </w:r>
          </w:p>
        </w:tc>
        <w:tc>
          <w:tcPr/>
          <w:p>
            <w:pPr>
              <w:pStyle w:val="Compact"/>
            </w:pPr>
            <w:r>
              <w:t xml:space="preserve">Recibo, Pagamento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Relatório de ocupação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UC05</w:t>
            </w:r>
            <w:r>
              <w:t xml:space="preserve"> </w:t>
            </w:r>
            <w:r>
              <w:t xml:space="preserve">Gerar Relatório</w:t>
            </w:r>
          </w:p>
        </w:tc>
        <w:tc>
          <w:tcPr/>
          <w:p>
            <w:pPr>
              <w:pStyle w:val="Compact"/>
            </w:pPr>
            <w:r>
              <w:t xml:space="preserve">Tela_Relatorios</w:t>
            </w:r>
          </w:p>
        </w:tc>
        <w:tc>
          <w:tcPr/>
          <w:p>
            <w:pPr>
              <w:pStyle w:val="Compact"/>
            </w:pPr>
            <w:r>
              <w:t xml:space="preserve">Agendamento, AgendaConfig</w:t>
            </w:r>
          </w:p>
        </w:tc>
        <w:tc>
          <w:tcPr/>
          <w:p>
            <w:pPr>
              <w:pStyle w:val="Compact"/>
            </w:pPr>
            <w:r>
              <w:t xml:space="preserve">RNF-PE-04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RF26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UC_Controle_Acesso</w:t>
            </w:r>
          </w:p>
        </w:tc>
        <w:tc>
          <w:tcPr/>
          <w:p>
            <w:pPr>
              <w:pStyle w:val="Compact"/>
            </w:pPr>
            <w:r>
              <w:t xml:space="preserve">Tela_Permissoes</w:t>
            </w:r>
          </w:p>
        </w:tc>
        <w:tc>
          <w:tcPr/>
          <w:p>
            <w:pPr>
              <w:pStyle w:val="Compact"/>
            </w:pPr>
            <w:r>
              <w:t xml:space="preserve">Usuario, Papel, UsuarioPapel</w:t>
            </w:r>
          </w:p>
        </w:tc>
        <w:tc>
          <w:tcPr/>
          <w:p>
            <w:pPr>
              <w:pStyle w:val="Compact"/>
            </w:pPr>
            <w:r>
              <w:t xml:space="preserve">RNF-SE-05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RF27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Log de auditoria</w:t>
            </w:r>
          </w:p>
        </w:tc>
        <w:tc>
          <w:tcPr/>
          <w:p>
            <w:pPr>
              <w:pStyle w:val="Compact"/>
            </w:pPr>
            <w:r>
              <w:t xml:space="preserve">UC_Auditoria</w:t>
            </w:r>
          </w:p>
        </w:tc>
        <w:tc>
          <w:tcPr/>
          <w:p>
            <w:pPr>
              <w:pStyle w:val="Compact"/>
            </w:pPr>
            <w:r>
              <w:t xml:space="preserve">Tela_Logs</w:t>
            </w:r>
          </w:p>
        </w:tc>
        <w:tc>
          <w:tcPr/>
          <w:p>
            <w:pPr>
              <w:pStyle w:val="Compact"/>
            </w:pPr>
            <w:r>
              <w:t xml:space="preserve">LogAuditoria</w:t>
            </w:r>
          </w:p>
        </w:tc>
        <w:tc>
          <w:tcPr/>
          <w:p>
            <w:pPr>
              <w:pStyle w:val="Compact"/>
            </w:pPr>
            <w:r>
              <w:t xml:space="preserve">RNF-SE-06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RF28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Consentimento LGPD</w:t>
            </w:r>
          </w:p>
        </w:tc>
        <w:tc>
          <w:tcPr/>
          <w:p>
            <w:pPr>
              <w:pStyle w:val="Compact"/>
            </w:pPr>
            <w:r>
              <w:t xml:space="preserve">UC_Consentimento_LGPD</w:t>
            </w:r>
          </w:p>
        </w:tc>
        <w:tc>
          <w:tcPr/>
          <w:p>
            <w:pPr>
              <w:pStyle w:val="Compact"/>
            </w:pPr>
            <w:r>
              <w:t xml:space="preserve">Tela_Consentimento</w:t>
            </w:r>
          </w:p>
        </w:tc>
        <w:tc>
          <w:tcPr/>
          <w:p>
            <w:pPr>
              <w:pStyle w:val="Compact"/>
            </w:pPr>
            <w:r>
              <w:t xml:space="preserve">ConsentimentoLGPD, Paciente</w:t>
            </w:r>
          </w:p>
        </w:tc>
        <w:tc>
          <w:tcPr/>
          <w:p>
            <w:pPr>
              <w:pStyle w:val="Compact"/>
            </w:pPr>
            <w:r>
              <w:t xml:space="preserve">RNF-SE-07</w:t>
            </w:r>
          </w:p>
        </w:tc>
      </w:tr>
    </w:tbl>
    <w:bookmarkEnd w:id="11"/>
    <w:bookmarkStart w:id="12" w:name="Xec75aa4772648c283b43db6e08e2ae3eaa3bf92"/>
    <w:p>
      <w:pPr>
        <w:pStyle w:val="Heading2"/>
      </w:pPr>
      <w:r>
        <w:t xml:space="preserve">3. Eixo horizontal — RNF → Realização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Característica ISO 25010</w:t>
            </w:r>
          </w:p>
        </w:tc>
        <w:tc>
          <w:tcPr/>
          <w:p>
            <w:pPr>
              <w:pStyle w:val="Compact"/>
            </w:pPr>
            <w:r>
              <w:t xml:space="preserve">Onde é exercido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RNF-PE-01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Todas as telas de leitura (agenda, prontuário,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RNF-PE-02</w:t>
            </w:r>
          </w:p>
        </w:tc>
        <w:tc>
          <w:tcPr/>
          <w:p>
            <w:pPr>
              <w:pStyle w:val="Compact"/>
            </w:pPr>
            <w:r>
              <w:t xml:space="preserve">Performance Efficiency</w:t>
            </w:r>
          </w:p>
        </w:tc>
        <w:tc>
          <w:tcPr/>
          <w:p>
            <w:pPr>
              <w:pStyle w:val="Compact"/>
            </w:pPr>
            <w:r>
              <w:t xml:space="preserve">Operações de escrita (UC01, UC02, UC03, UC04)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RNF-CO-02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Todas as telas (responsividade)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RNF-RE-01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Infraestrutura (transversal)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RNF-RE-05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UC04 — reenvio de lembrete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UC02 — anexos e texto cifrado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UC_Controle_Acesso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UC_Auditoria; transversal a todos os UCs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RNF-SE-07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UC_Consentimento_LGPD; UC02 (Cenário C); UC_Portabilidade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RNF-US-01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Todas as telas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RNF-US-02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Todas as telas (a11y)</w:t>
            </w:r>
          </w:p>
        </w:tc>
      </w:tr>
    </w:tbl>
    <w:bookmarkEnd w:id="12"/>
    <w:bookmarkStart w:id="13" w:name="Xba8a11e07b999756ec2dc6b3b7b966c44f639f6"/>
    <w:p>
      <w:pPr>
        <w:pStyle w:val="Heading2"/>
      </w:pPr>
      <w:r>
        <w:t xml:space="preserve">4. Cobertura de Casos de Uso (mapeamento ↔ RFs)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RFs cobertos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UC01</w:t>
            </w:r>
            <w:r>
              <w:t xml:space="preserve"> </w:t>
            </w:r>
            <w:r>
              <w:t xml:space="preserve">— Agendar Consulta</w:t>
            </w:r>
          </w:p>
        </w:tc>
        <w:tc>
          <w:tcPr/>
          <w:p>
            <w:pPr>
              <w:pStyle w:val="Compact"/>
            </w:pPr>
            <w:r>
              <w:t xml:space="preserve">Amanda</w:t>
            </w:r>
          </w:p>
        </w:tc>
        <w:tc>
          <w:tcPr/>
          <w:p>
            <w:pPr>
              <w:pStyle w:val="Compact"/>
            </w:pPr>
            <w:r>
              <w:t xml:space="preserve">RF06, RF07, RF09, RF10, RF12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UC02</w:t>
            </w:r>
            <w:r>
              <w:t xml:space="preserve"> </w:t>
            </w:r>
            <w:r>
              <w:t xml:space="preserve">— Manter Prontuário Eletrônico</w:t>
            </w:r>
          </w:p>
        </w:tc>
        <w:tc>
          <w:tcPr/>
          <w:p>
            <w:pPr>
              <w:pStyle w:val="Compact"/>
            </w:pPr>
            <w:r>
              <w:t xml:space="preserve">Igor</w:t>
            </w:r>
          </w:p>
        </w:tc>
        <w:tc>
          <w:tcPr/>
          <w:p>
            <w:pPr>
              <w:pStyle w:val="Compact"/>
            </w:pPr>
            <w:r>
              <w:t xml:space="preserve">RF15, RF16, RF17, RF18, RF26, RF27, RF28, RF29, RF30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UC03</w:t>
            </w:r>
            <w:r>
              <w:t xml:space="preserve"> </w:t>
            </w:r>
            <w:r>
              <w:t xml:space="preserve">— Registrar Atendimento e Emitir Recibo</w:t>
            </w:r>
          </w:p>
        </w:tc>
        <w:tc>
          <w:tcPr/>
          <w:p>
            <w:pPr>
              <w:pStyle w:val="Compact"/>
            </w:pPr>
            <w:r>
              <w:t xml:space="preserve">João Pedro</w:t>
            </w:r>
          </w:p>
        </w:tc>
        <w:tc>
          <w:tcPr/>
          <w:p>
            <w:pPr>
              <w:pStyle w:val="Compact"/>
            </w:pPr>
            <w:r>
              <w:t xml:space="preserve">RF15, RF19, RF20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UC04</w:t>
            </w:r>
            <w:r>
              <w:t xml:space="preserve"> </w:t>
            </w:r>
            <w:r>
              <w:t xml:space="preserve">— Enviar Lembrete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RF11, RF12, RF13, RF14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UC05</w:t>
            </w:r>
            <w:r>
              <w:t xml:space="preserve"> </w:t>
            </w:r>
            <w:r>
              <w:t xml:space="preserve">— Gerar Relatório</w:t>
            </w:r>
          </w:p>
        </w:tc>
        <w:tc>
          <w:tcPr/>
          <w:p>
            <w:pPr>
              <w:pStyle w:val="Compact"/>
            </w:pPr>
            <w:r>
              <w:t xml:space="preserve">Pedro</w:t>
            </w:r>
          </w:p>
        </w:tc>
        <w:tc>
          <w:tcPr/>
          <w:p>
            <w:pPr>
              <w:pStyle w:val="Compact"/>
            </w:pPr>
            <w:r>
              <w:t xml:space="preserve">RF21, RF22, RF23, RF24, RF25</w:t>
            </w:r>
          </w:p>
        </w:tc>
      </w:tr>
    </w:tbl>
    <w:bookmarkEnd w:id="13"/>
    <w:bookmarkStart w:id="14" w:name="X018e52c03a2a000e6ab9733addfdcd79de3a3be"/>
    <w:p>
      <w:pPr>
        <w:pStyle w:val="Heading2"/>
      </w:pPr>
      <w:r>
        <w:t xml:space="preserve">5. Cobertura de Telas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Tela (Figma)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UCs que a usam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Tela_Login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UC_Autenticar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Tela_Cadastro_Profissional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UC_Cadastrar_Profissional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Tela_Cadastro_Paciente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UC_Cadastrar_Paciente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Tela_Agenda_Semanal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Tela_Form_Agendamento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Tela_Detalhe_Agendamento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UC_Cancelar_Remarcar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Tela_Prontuario_Timeline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Tela_Nova_Evolucao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Tela_Registrar_Atendimento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Tela_Registrar_Pagamento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Tela_Recibo_Preview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Tela_Configuracao_Lembrete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Tela_Relatorios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Tela_Dashboard_Financeiro</w:t>
            </w:r>
          </w:p>
        </w:tc>
        <w:tc>
          <w:tcPr/>
          <w:p>
            <w:pPr>
              <w:pStyle w:val="Compact"/>
            </w:pPr>
            <w:r>
              <w:t xml:space="preserve">Mateus</w:t>
            </w:r>
          </w:p>
        </w:tc>
        <w:tc>
          <w:tcPr/>
          <w:p>
            <w:pPr>
              <w:pStyle w:val="Compact"/>
            </w:pPr>
            <w:r>
              <w:t xml:space="preserve">UC_Dashboard_Financeiro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Tela_Portal_Paciente_Home (mobile)</w:t>
            </w:r>
          </w:p>
        </w:tc>
        <w:tc>
          <w:tcPr/>
          <w:p>
            <w:pPr>
              <w:pStyle w:val="Compact"/>
            </w:pPr>
            <w:r>
              <w:t xml:space="preserve">Pedro</w:t>
            </w:r>
          </w:p>
        </w:tc>
        <w:tc>
          <w:tcPr/>
          <w:p>
            <w:pPr>
              <w:pStyle w:val="Compact"/>
            </w:pPr>
            <w:r>
              <w:t xml:space="preserve">UC_Portal_Paciente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Tela_Portal_Paciente_Agendar (mobile)</w:t>
            </w:r>
          </w:p>
        </w:tc>
        <w:tc>
          <w:tcPr/>
          <w:p>
            <w:pPr>
              <w:pStyle w:val="Compact"/>
            </w:pPr>
            <w:r>
              <w:t xml:space="preserve">Pedro</w:t>
            </w:r>
          </w:p>
        </w:tc>
        <w:tc>
          <w:tcPr/>
          <w:p>
            <w:pPr>
              <w:pStyle w:val="Compact"/>
            </w:pPr>
            <w:r>
              <w:t xml:space="preserve">UC01 (Cenário B)</w:t>
            </w:r>
          </w:p>
        </w:tc>
      </w:tr>
    </w:tbl>
    <w:bookmarkEnd w:id="14"/>
    <w:bookmarkStart w:id="15" w:name="Xf3a8f4d5a0644fbff60dccc51fd757fc0ddba21"/>
    <w:p>
      <w:pPr>
        <w:pStyle w:val="Heading2"/>
      </w:pPr>
      <w:r>
        <w:t xml:space="preserve">6. Status de cobertura geral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RFs totais:</w:t>
      </w:r>
      <w:r>
        <w:t xml:space="preserve"> </w:t>
      </w:r>
      <w:r>
        <w:t xml:space="preserve">33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RFs com UC associado:</w:t>
      </w:r>
      <w:r>
        <w:t xml:space="preserve"> </w:t>
      </w:r>
      <w:r>
        <w:t xml:space="preserve">33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RFs com tela associada:</w:t>
      </w:r>
      <w:r>
        <w:t xml:space="preserve"> </w:t>
      </w:r>
      <w:r>
        <w:t xml:space="preserve">33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RFs com entidade do MER:</w:t>
      </w:r>
      <w:r>
        <w:t xml:space="preserve"> </w:t>
      </w:r>
      <w:r>
        <w:t xml:space="preserve">33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RNFs totais especificados:</w:t>
      </w:r>
      <w:r>
        <w:t xml:space="preserve"> </w:t>
      </w:r>
      <w:r>
        <w:t xml:space="preserve">8 grupos / ~40 RNFs (vide</w:t>
      </w:r>
      <w:r>
        <w:t xml:space="preserve"> </w:t>
      </w:r>
      <w:r>
        <w:rPr>
          <w:rStyle w:val="VerbatimChar"/>
        </w:rPr>
        <w:t xml:space="preserve">igor/Especificacao_Suplementar_ISO25010.md</w:t>
      </w:r>
      <w:r>
        <w:t xml:space="preserve">)</w:t>
      </w:r>
    </w:p>
    <w:bookmarkEnd w:id="15"/>
    <w:bookmarkStart w:id="16" w:name="Xa8a745594429a457cb20865fd2cb1a53a4b80c4"/>
    <w:p>
      <w:pPr>
        <w:pStyle w:val="Heading2"/>
      </w:pPr>
      <w:r>
        <w:t xml:space="preserve">7. Lacunas e ações pendentes</w:t>
      </w:r>
    </w:p>
    <w:p>
      <w:pPr>
        <w:pStyle w:val="Compact"/>
        <w:numPr>
          <w:ilvl w:val="0"/>
          <w:numId w:val="1003"/>
        </w:numPr>
      </w:pPr>
      <w:r>
        <w:t xml:space="preserve">Q01 — UC autônomo de "Lista de espera" não foi modelado; pendente decisão.</w:t>
      </w:r>
    </w:p>
    <w:p>
      <w:pPr>
        <w:pStyle w:val="Compact"/>
        <w:numPr>
          <w:ilvl w:val="0"/>
          <w:numId w:val="1003"/>
        </w:numPr>
      </w:pPr>
      <w:r>
        <w:t xml:space="preserve">Q02 — Aprovação prévia de profissional para autoatendimento (RF09) ainda em aberto.</w:t>
      </w:r>
    </w:p>
    <w:p>
      <w:pPr>
        <w:pStyle w:val="Compact"/>
        <w:numPr>
          <w:ilvl w:val="0"/>
          <w:numId w:val="1003"/>
        </w:numPr>
      </w:pPr>
      <w:r>
        <w:t xml:space="preserve">Q03 — Política de no-show (UC para sanção): a definir.</w:t>
      </w:r>
    </w:p>
    <w:p>
      <w:pPr>
        <w:pStyle w:val="Compact"/>
        <w:numPr>
          <w:ilvl w:val="0"/>
          <w:numId w:val="1003"/>
        </w:numPr>
      </w:pPr>
      <w:r>
        <w:t xml:space="preserve">Q04 — Assinatura digital ICP-Brasil em evoluções: a definir.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Próximo passo de curadoria:</w:t>
      </w:r>
      <w:r>
        <w:t xml:space="preserve"> </w:t>
      </w:r>
      <w:r>
        <w:t xml:space="preserve">após a primeira rodada de protótipos (Mateus), atualizar a coluna</w:t>
      </w:r>
      <w:r>
        <w:t xml:space="preserve"> </w:t>
      </w:r>
      <w:r>
        <w:rPr>
          <w:i/>
          <w:iCs/>
        </w:rPr>
        <w:t xml:space="preserve">Tela</w:t>
      </w:r>
      <w:r>
        <w:t xml:space="preserve"> </w:t>
      </w:r>
      <w:r>
        <w:t xml:space="preserve">com os IDs reais das frames do Figma; após a primeira rodada de testes, atualizar a coluna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de cada linha.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2026-05-07T22:57:24Z</dcterms:created>
  <dcterms:modified xsi:type="dcterms:W3CDTF">2026-05-07T22:57:24Z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