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333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0.717 при FPR 0.157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0.717, FPR 0.157. Падение на 0.236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333 тестов проходят, покрытие 88 %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0.717 / FPR 0.157.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0.717 при FPR 0.157,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333 теста, покрытие 88 %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</w:t>
      </w:r>
      <w:r>
        <w:rPr>
          <w:b/>
        </w:rPr>
        <w:t>не выполнялся</w:t>
      </w:r>
      <w:r>
        <w:t xml:space="preserve"> — нет GPU и весов;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в отчётах отсутствуют.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