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252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0.717 при FPR 0.157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0.717, FPR 0.157. Падение на 0.236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252 тестов проходят, покрытие 87 %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0.717 / FPR 0.157.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0.717 при FPR 0.157,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252 теста, покрытие 87 %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>число относится к своему объекту (исправление D, 1.2.1)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>чужой формат датасета отвергается (исправление E, 1.2.1)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