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Процедура проверки оригинальности отчёта о НИР</w:t>
      </w:r>
    </w:p>
    <w:p>
      <w:r>
        <w:t>Договор № 20478ГУ/2026 (проект 117812), Приложение № 10, п. 4: «Процент</w:t>
      </w:r>
    </w:p>
    <w:p>
      <w:r>
        <w:t>оригинальности текста Отчета должен быть не менее 80 %». Проверка выполняется во</w:t>
      </w:r>
    </w:p>
    <w:p>
      <w:r>
        <w:t>внешней системе — из репозитория её сделать нельзя, поэтому этот пункт закрывает</w:t>
      </w:r>
    </w:p>
    <w:p>
      <w:r>
        <w:t>получатель гранта. Здесь описано, что именно и куда внести.</w:t>
      </w:r>
    </w:p>
    <w:p>
      <w:pPr>
        <w:pStyle w:val="Heading2"/>
      </w:pPr>
      <w:r>
        <w:t>Что проверяется</w:t>
      </w:r>
    </w:p>
    <w:p>
      <w:r>
        <w:t>Текст отчёта о выполнении НИР (промежуточного или заключительного), собранного по</w:t>
      </w:r>
    </w:p>
    <w:p>
      <w:r>
        <w:t xml:space="preserve">Приложению № 10 из </w:t>
      </w:r>
      <w:r>
        <w:rPr>
          <w:rFonts w:ascii="Consolas" w:hAnsi="Consolas"/>
          <w:color w:val="224488"/>
          <w:sz w:val="19"/>
        </w:rPr>
        <w:t>docs/ОТЧЁТ_о_НИР_шаблон.md</w:t>
      </w:r>
      <w:r>
        <w:t>. В счёт идёт основная часть</w:t>
      </w:r>
    </w:p>
    <w:p>
      <w:r>
        <w:t>отчёта; титульный лист генерируется в АС «Фонд-М» автоматически и в проверку не</w:t>
      </w:r>
    </w:p>
    <w:p>
      <w:r>
        <w:t>входит.</w:t>
      </w:r>
    </w:p>
    <w:p>
      <w:pPr>
        <w:pStyle w:val="Heading2"/>
      </w:pPr>
      <w:r>
        <w:t>Порядок действий</w:t>
      </w:r>
    </w:p>
    <w:p>
      <w:pPr>
        <w:pStyle w:val="ListNumber"/>
      </w:pPr>
      <w:r>
        <w:t xml:space="preserve">Экспортировать отчёт в формат, который принимает система проверки: </w:t>
      </w:r>
      <w:r>
        <w:rPr>
          <w:rFonts w:ascii="Consolas" w:hAnsi="Consolas"/>
          <w:color w:val="224488"/>
          <w:sz w:val="19"/>
        </w:rPr>
        <w:t>.docx</w:t>
      </w:r>
    </w:p>
    <w:p>
      <w:r>
        <w:t xml:space="preserve">   (</w:t>
      </w:r>
      <w:r>
        <w:rPr>
          <w:rFonts w:ascii="Consolas" w:hAnsi="Consolas"/>
          <w:color w:val="224488"/>
          <w:sz w:val="19"/>
        </w:rPr>
        <w:t>python tools/md_to_docx.py docs/ОТЧЁТ_о_НИР_шаблон.md</w:t>
      </w:r>
      <w:r>
        <w:t xml:space="preserve">) или </w:t>
      </w:r>
      <w:r>
        <w:rPr>
          <w:rFonts w:ascii="Consolas" w:hAnsi="Consolas"/>
          <w:color w:val="224488"/>
          <w:sz w:val="19"/>
        </w:rPr>
        <w:t>.pdf</w:t>
      </w:r>
      <w:r>
        <w:t>.</w:t>
      </w:r>
    </w:p>
    <w:p>
      <w:pPr>
        <w:pStyle w:val="ListNumber"/>
      </w:pPr>
      <w:r>
        <w:t>Проверить текст во внешней системе (например, «Антиплагиат», система вуза или</w:t>
      </w:r>
    </w:p>
    <w:p>
      <w:r>
        <w:t xml:space="preserve">   система Фонда, если она предоставляется). Итоговая величина — **процент</w:t>
      </w:r>
    </w:p>
    <w:p>
      <w:r>
        <w:t xml:space="preserve">   оригинальности по отчёту целиком**.</w:t>
      </w:r>
    </w:p>
    <w:p>
      <w:pPr>
        <w:pStyle w:val="ListNumber"/>
      </w:pPr>
      <w:r>
        <w:t>Сравнить с требованием: не менее 80 %.</w:t>
      </w:r>
    </w:p>
    <w:p>
      <w:pPr>
        <w:pStyle w:val="ListNumber"/>
      </w:pPr>
      <w:r>
        <w:t xml:space="preserve">Внести фактический процент в реестр чисел — файл </w:t>
      </w:r>
      <w:r>
        <w:rPr>
          <w:rFonts w:ascii="Consolas" w:hAnsi="Consolas"/>
          <w:color w:val="224488"/>
          <w:sz w:val="19"/>
        </w:rPr>
        <w:t>reports/NUMBERS.json</w:t>
      </w:r>
      <w:r>
        <w:t>,</w:t>
      </w:r>
    </w:p>
    <w:p>
      <w:r>
        <w:t xml:space="preserve">   запись </w:t>
      </w:r>
      <w:r>
        <w:rPr>
          <w:rFonts w:ascii="Consolas" w:hAnsi="Consolas"/>
          <w:color w:val="224488"/>
          <w:sz w:val="19"/>
        </w:rPr>
        <w:t>report.originality_percent</w:t>
      </w:r>
      <w:r>
        <w:t>: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value</w:t>
      </w:r>
      <w:r>
        <w:t xml:space="preserve"> — фактический процент из отчёта системы проверки;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source</w:t>
      </w:r>
      <w:r>
        <w:t xml:space="preserve"> — файл-справка системы проверки (сохранить её в проектном архиве);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commit</w:t>
      </w:r>
      <w:r>
        <w:t xml:space="preserve"> — коммит состояния отчёта, который проверялся;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date</w:t>
      </w:r>
      <w:r>
        <w:t xml:space="preserve"> — дата проверки.</w:t>
      </w:r>
    </w:p>
    <w:p>
      <w:pPr>
        <w:pStyle w:val="ListNumber"/>
      </w:pPr>
      <w:r>
        <w:t xml:space="preserve">Запустить </w:t>
      </w:r>
      <w:r>
        <w:rPr>
          <w:rFonts w:ascii="Consolas" w:hAnsi="Consolas"/>
          <w:color w:val="224488"/>
          <w:sz w:val="19"/>
        </w:rPr>
        <w:t>python scripts/build_numbers.py</w:t>
      </w:r>
      <w:r>
        <w:t xml:space="preserve"> — реестр пересоберётся, и проверка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report.originality</w:t>
      </w:r>
      <w:r>
        <w:t xml:space="preserve"> в </w:t>
      </w:r>
      <w:r>
        <w:rPr>
          <w:rFonts w:ascii="Consolas" w:hAnsi="Consolas"/>
          <w:color w:val="224488"/>
          <w:sz w:val="19"/>
        </w:rPr>
        <w:t>python scripts/contract_check.py</w:t>
      </w:r>
      <w:r>
        <w:t xml:space="preserve"> покажет статус</w:t>
      </w:r>
    </w:p>
    <w:p>
      <w:r>
        <w:t xml:space="preserve">   «соответствует», если процент не ниже 80.</w:t>
      </w:r>
    </w:p>
    <w:p>
      <w:pPr>
        <w:pStyle w:val="Heading2"/>
      </w:pPr>
      <w:r>
        <w:t>Почему сейчас «не измерено»</w:t>
      </w:r>
    </w:p>
    <w:p>
      <w:r>
        <w:t>В репозитории процент оригинальности не проставлен: для его получения нужна</w:t>
      </w:r>
    </w:p>
    <w:p>
      <w:r>
        <w:t>внешняя система проверки, которой в окружении прогона нет. Пока величины нет,</w:t>
      </w:r>
    </w:p>
    <w:p>
      <w:r>
        <w:t xml:space="preserve">проверка </w:t>
      </w:r>
      <w:r>
        <w:rPr>
          <w:rFonts w:ascii="Consolas" w:hAnsi="Consolas"/>
          <w:color w:val="224488"/>
          <w:sz w:val="19"/>
        </w:rPr>
        <w:t>report.originality</w:t>
      </w:r>
      <w:r>
        <w:t xml:space="preserve"> честно показывает «не измерено» с указанием причины</w:t>
      </w:r>
    </w:p>
    <w:p>
      <w:r>
        <w:t>— оценка или «примерно» здесь запрещены правилом чисел проекта.</w:t>
      </w:r>
    </w:p>
    <w:p>
      <w:pPr>
        <w:pStyle w:val="Heading2"/>
      </w:pPr>
      <w:r>
        <w:t>Что важно не сделать</w:t>
      </w:r>
    </w:p>
    <w:p>
      <w:pPr>
        <w:pStyle w:val="ListBullet"/>
      </w:pPr>
      <w:r>
        <w:t>Не подставлять в реестр ожидаемое значение вместо измеренного.</w:t>
      </w:r>
    </w:p>
    <w:p>
      <w:pPr>
        <w:pStyle w:val="ListBullet"/>
      </w:pPr>
      <w:r>
        <w:t>Не менять требование 80 % — это требование договора, а не настройка.</w:t>
      </w:r>
    </w:p>
    <w:p>
      <w:pPr>
        <w:pStyle w:val="ListBullet"/>
      </w:pPr>
      <w:r>
        <w:t>Не удалять из отчёта разделы с ограничениями и отрицательными результатами ради</w:t>
      </w:r>
    </w:p>
    <w:p>
      <w:r>
        <w:t xml:space="preserve">  процента оригинальности: они защищают проект на приёмке.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