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лабораторного образца SpanVerify</w:t>
      </w:r>
    </w:p>
    <w:p/>
    <w:p>
      <w:r>
        <w:t>Версия ПО: 1.3.0. Дата формирования: 2026-10-06.</w:t>
      </w:r>
    </w:p>
    <w:p/>
    <w:p>
      <w:r>
        <w:t>Документ подготовлен автоматически как рабочий материал. Он не является официальной формой, не содержит подписей, печатей и номеров сертификатов и не подаётся от имени пользователя.</w:t>
      </w:r>
    </w:p>
    <w:p/>
    <w:p>
      <w:pPr>
        <w:pStyle w:val="Heading2"/>
      </w:pPr>
      <w:r>
        <w:t>1. Объект испытаний</w:t>
      </w:r>
    </w:p>
    <w:p/>
    <w:p>
      <w:r>
        <w:t>Программный модуль проверки достоверности ответа относительно документа-контекста</w:t>
      </w:r>
    </w:p>
    <w:p>
      <w:r>
        <w:t>и оценки доли участия ИИ (SpanVerify). Способ поставки: исходный код, zipapp (.pyz),</w:t>
      </w:r>
    </w:p>
    <w:p>
      <w:r>
        <w:t>сборка Windows (.exe).</w:t>
      </w:r>
    </w:p>
    <w:p/>
    <w:p>
      <w:pPr>
        <w:pStyle w:val="Heading2"/>
      </w:pPr>
      <w:r>
        <w:t>2. Условия испытаний</w:t>
      </w:r>
    </w:p>
    <w:p/>
    <w:p>
      <w:r>
        <w:t>ОС и оборудование: Linux 6.17.0-1022-azure, Python 3.11.16, CPU x86_64 (4 ядер), RAM 15989.7 МБ.</w:t>
      </w:r>
    </w:p>
    <w:p/>
    <w:p>
      <w:pPr>
        <w:pStyle w:val="Heading2"/>
      </w:pPr>
      <w:r>
        <w:t>3. Результаты измерений</w:t>
      </w:r>
    </w:p>
    <w:p/>
    <w:p>
      <w:r>
        <w:t>| Показатель | Значение | Источник |</w:t>
      </w:r>
    </w:p>
    <w:p>
      <w:r>
        <w:t>|---|---|---|</w:t>
      </w:r>
    </w:p>
    <w:p>
      <w:r>
        <w:t>| A1 (синтетический корпус A, отложенный test) / demo | вердикт F1 0.9055, FPR 0.1358 | reports/METRICS.json |</w:t>
      </w:r>
    </w:p>
    <w:p>
      <w:r>
        <w:t>| A1 (синтетический корпус A, отложенный test) / hf | вердикт F1 0.6542, FPR 0.5556 | reports/METRICS.json |</w:t>
      </w:r>
    </w:p>
    <w:p>
      <w:r>
        <w:t>| демонстрационный корпус (data/demo_pairs.jsonl) / demo | вердикт F1 1.0, FPR 0.0 | reports/METRICS.json |</w:t>
      </w:r>
    </w:p>
    <w:p/>
    <w:p>
      <w:pPr>
        <w:pStyle w:val="Heading2"/>
      </w:pPr>
      <w:r>
        <w:t>4. Функциональные проверки</w:t>
      </w:r>
    </w:p>
    <w:p/>
    <w:p>
      <w:r>
        <w:t>| Проверка | Результат | Источник |</w:t>
      </w:r>
    </w:p>
    <w:p>
      <w:r>
        <w:t>|---|---|---|</w:t>
      </w:r>
    </w:p>
    <w:p>
      <w:r>
        <w:t>| Холодный запуск до GET /health | 0.503 с | reports/functional_tests.json |</w:t>
      </w:r>
    </w:p>
    <w:p>
      <w:r>
        <w:t>| Поля контракта POST /v1/verify | {'score': True, 'spans': True, 'ai_share': True, 'ai_participation': True, 'threshold': True} | reports/functional_tests.json |</w:t>
      </w:r>
    </w:p>
    <w:p>
      <w:r>
        <w:t>| Максимальная длина текста | 200006 символов | reports/functional_tests.json |</w:t>
      </w:r>
    </w:p>
    <w:p>
      <w:r>
        <w:t>| Рост памяти на цикле | 0.0 МБ/мин | reports/functional_tests.json |</w:t>
      </w:r>
    </w:p>
    <w:p/>
    <w:p>
      <w:pPr>
        <w:pStyle w:val="Heading2"/>
      </w:pPr>
      <w:r>
        <w:t>5. Вывод</w:t>
      </w:r>
    </w:p>
    <w:p/>
    <w:p>
      <w:r>
        <w:t>Измеренные значения соответствуют перечисленным выше файлам-источникам;</w:t>
      </w:r>
    </w:p>
    <w:p>
      <w:r>
        <w:t>не измерявшиеся показатели в таблицах отсутствуют (в отчётах помечены `null`</w:t>
      </w:r>
    </w:p>
    <w:p>
      <w:r>
        <w:t>с указанием причины). Протокол не подписывается автоматически.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