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606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87.6 %</w:t>
            </w:r>
            <w:r>
              <w:t xml:space="preserve"> (измерено 87.57 — </w:t>
            </w:r>
            <w:r>
              <w:rPr>
                <w:rFonts w:ascii="Consolas" w:hAnsi="Consolas"/>
                <w:color w:val="224488"/>
                <w:sz w:val="19"/>
              </w:rPr>
              <w:t>reports/contract/dod.tests.json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 в CI</w:t>
            </w:r>
            <w:r>
              <w:t xml:space="preserve"> (job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38230795386</w:t>
            </w:r>
            <w:r>
              <w:t xml:space="preserve">); локально линтер не запускался: в окружении прогона нет 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0.958,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0.675 при FPR 0.148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: </w:t>
            </w:r>
            <w:r>
              <w:rPr>
                <w:rFonts w:ascii="Consolas" w:hAnsi="Consolas"/>
                <w:color w:val="224488"/>
                <w:sz w:val="19"/>
              </w:rPr>
              <w:t>weights.json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9cce8d28…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head.json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4ca4712d…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participation.json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56321788…</w:t>
            </w:r>
            <w:r>
              <w:t xml:space="preserve"> (два прогона подряд, 2026-10-13)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 xml:space="preserve">, фрагмент с риском 0.7734 — </w:t>
            </w:r>
            <w:r>
              <w:rPr>
                <w:rFonts w:ascii="Consolas" w:hAnsi="Consolas"/>
                <w:color w:val="224488"/>
                <w:sz w:val="19"/>
              </w:rPr>
              <w:t>reports/contract/4.1.8-interfaces.json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: 167 250 байт (163 КБ, сжатый архив) — </w:t>
            </w:r>
            <w:r>
              <w:rPr>
                <w:rFonts w:ascii="Consolas" w:hAnsi="Consolas"/>
                <w:color w:val="224488"/>
                <w:sz w:val="19"/>
              </w:rPr>
              <w:t>reports/contract/4.1.9-delivery-artifacts.json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малой модели (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  <w:r>
              <w:t>) на синтетических промтах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из аннотаций CI прогона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, job «Пилот», после исправления сопоставления подслов): 48 ответов, 1384 токена, бутстрэп 5000, 328 с. Контраст данных выдержан (копирование числа 1.000 против 0.000), но </w:t>
            </w:r>
            <w:r>
              <w:rPr>
                <w:b/>
              </w:rPr>
              <w:t>устойчивого сигнала нет</w:t>
            </w:r>
            <w:r>
              <w:t xml:space="preserve">: AUC по слоям и признакам 0.405–0.700, типичное значение около 0.50, доверительные интервалы большинства оценок накрывают 0.5. Это честный отрицательный результат, а не сбой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0.926 / </w:t>
            </w:r>
            <w:r>
              <w:rPr>
                <w:b/>
              </w:rPr>
              <w:t>0.958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0.955,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0.675, FPR 0.148. Падение на 0.282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малой модели (`ruGPT3-small`, CPU) на синтетических промтах:</w:t>
      </w:r>
      <w:r>
        <w:t xml:space="preserve"> 24 контрастные пары (48</w:t>
      </w:r>
    </w:p>
    <w:p>
      <w:r>
        <w:t>ответов), 1384 токена, бутстрэп 5000 итераций (числа из аннотаций CI прогона</w:t>
      </w:r>
    </w:p>
    <w:p>
      <w:r>
        <w:rPr>
          <w:rFonts w:ascii="Consolas" w:hAnsi="Consolas"/>
          <w:color w:val="224488"/>
          <w:sz w:val="19"/>
        </w:rPr>
        <w:t>37118455503</w:t>
      </w:r>
      <w:r>
        <w:t>, job «Пилот» — после исправления сопоставления подслов).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 (по аннотациям того же прогона): AUC по всем признакам и</w:t>
      </w:r>
    </w:p>
    <w:p>
      <w:r>
        <w:t>слоям 0.405–0.700, типичное значение около 0.50, доверительные интервалы</w:t>
      </w:r>
    </w:p>
    <w:p>
      <w:r>
        <w:t>большинства оценок накрывают 0.5, поэтому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606 тестов проходят, покрытие 87.82 %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малой модели (`ruGPT3-small`) на синтетических промтах</w:t>
      </w:r>
      <w:r>
        <w:t>: артефакт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 xml:space="preserve">,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, картинка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устойчивого сигнала нет</w:t>
      </w:r>
      <w:r>
        <w:t xml:space="preserve"> (AUC 0.405–0.700 по аннотациям CI, типичное около 0.50, интервалы накрывают 0.5) — это</w:t>
      </w:r>
    </w:p>
    <w:p>
      <w:r>
        <w:t xml:space="preserve">  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указано прямо, пилот и измерения</w:t>
      </w:r>
    </w:p>
    <w:p>
      <w:r>
        <w:t xml:space="preserve">  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выполнены на раннере (CPU).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 корпуса</w:t>
      </w:r>
    </w:p>
    <w:p>
      <w:r>
        <w:t>token F1 0.958 / FPR 0.002, кросс-корпус token F1 0.675 / FPR 0.148. Кросс-корпусный</w:t>
      </w:r>
    </w:p>
    <w:p>
      <w:r>
        <w:t xml:space="preserve">тест показывает переносимость метода на </w:t>
      </w:r>
      <w:r>
        <w:rPr>
          <w:b/>
        </w:rPr>
        <w:t>другой генератор</w:t>
      </w:r>
      <w:r>
        <w:t>, а **не на реальные</w:t>
      </w:r>
    </w:p>
    <w:p>
      <w:r>
        <w:t>регламенты**; для реальных нужны 1200 пар.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p>
      <w:pPr>
        <w:pStyle w:val="Heading2"/>
      </w:pPr>
      <w:r>
        <w:t>9. Заявлено — факт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Заявлено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 (воспроизводится)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Чем проверено</w:t>
            </w:r>
          </w:p>
        </w:tc>
      </w:tr>
      <w:tr>
        <w:tc>
          <w:tcPr>
            <w:tcW w:type="dxa" w:w="2880"/>
          </w:tcPr>
          <w:p>
            <w:r/>
            <w:r>
              <w:t>token F1 0.958, FPR 0.002 на отложенной части демо-корпуса</w:t>
            </w:r>
          </w:p>
        </w:tc>
        <w:tc>
          <w:tcPr>
            <w:tcW w:type="dxa" w:w="2880"/>
          </w:tcPr>
          <w:p>
            <w:r/>
            <w:r>
              <w:t>подтверждается: 72 пары, 594 оцениваемых токена, групповой сплит по субъектам, seed 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train --dataset data/demo_pairs.jsonl --seed 42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критерий F1 ≥ 0.90 при FPR ≤ 0.10 выполнен</w:t>
            </w:r>
          </w:p>
        </w:tc>
        <w:tc>
          <w:tcPr>
            <w:tcW w:type="dxa" w:w="2880"/>
          </w:tcPr>
          <w:p>
            <w:r/>
            <w:r>
              <w:t xml:space="preserve">выполнен </w:t>
            </w:r>
            <w:r>
              <w:rPr>
                <w:b/>
              </w:rPr>
              <w:t>внутри демо-корпуса</w:t>
            </w:r>
            <w:r>
              <w:t>; на корпусе другого генератора — 0.675 при FPR 0.148, критерий не выполняется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</w:p>
        </w:tc>
      </w:tr>
      <w:tr>
        <w:tc>
          <w:tcPr>
            <w:tcW w:type="dxa" w:w="2880"/>
          </w:tcPr>
          <w:p>
            <w:r/>
            <w:r>
              <w:t>качество фрагментов</w:t>
            </w:r>
          </w:p>
        </w:tc>
        <w:tc>
          <w:tcPr>
            <w:tcW w:type="dxa" w:w="2880"/>
          </w:tcPr>
          <w:p>
            <w:r/>
            <w:r>
              <w:t>строгий F1 0.283 (весь корпус 0.315), мягкий (расширение до предложения) 1.000, ширина ×24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606 тестов, покрытие 87.82 %</w:t>
            </w:r>
          </w:p>
        </w:tc>
        <w:tc>
          <w:tcPr>
            <w:tcW w:type="dxa" w:w="2880"/>
          </w:tcPr>
          <w:p>
            <w:r/>
            <w:r>
              <w:t>подтверждается в CI</w:t>
            </w:r>
          </w:p>
        </w:tc>
        <w:tc>
          <w:tcPr>
            <w:tcW w:type="dxa" w:w="2880"/>
          </w:tcPr>
          <w:p>
            <w:r/>
            <w:r>
              <w:t xml:space="preserve">job «Тесты (Python 3.10–3.12)» и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 (на момент прогона их было 489)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число относится к своему объекту (исправление D,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t xml:space="preserve">подмена числа на число из другого факта даёт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; своё число — </w:t>
            </w:r>
            <w:r>
              <w:rPr>
                <w:rFonts w:ascii="Consolas" w:hAnsi="Consolas"/>
                <w:color w:val="224488"/>
                <w:sz w:val="19"/>
              </w:rPr>
              <w:t>grounded</w:t>
            </w:r>
            <w:r>
              <w:t>; ложных срабатываний 0 из 116 чистых пар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defects.number_attribution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чужой формат датасета отвергается (исправление E,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</w:t>
            </w:r>
            <w:r>
              <w:t xml:space="preserve"> возвращает код 2 с указанием строки и примера; пустой файл и битый JSON — тоже код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defects.dataset_validation</w:t>
            </w:r>
          </w:p>
        </w:tc>
      </w:tr>
      <w:tr>
        <w:tc>
          <w:tcPr>
            <w:tcW w:type="dxa" w:w="2880"/>
          </w:tcPr>
          <w:p>
            <w:r/>
            <w:r>
              <w:t>корпус A (управляемые подмены)</w:t>
            </w:r>
          </w:p>
        </w:tc>
        <w:tc>
          <w:tcPr>
            <w:tcW w:type="dxa" w:w="2880"/>
          </w:tcPr>
          <w:p>
            <w:r/>
            <w:r>
              <w:t>1200 пар, чистых 47.2 %, каждый тип ошибки ≥ 40 пар, сплиты по документам без пересечений; на отложенной части token F1 0.734 и F1 вердикта 0.731 (правило вердикта «одиночный токен маски не обвиняет ответ»: ложных замечаний 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data/corpus_a/manifest.json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corpus_a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reports/CORPUS_REPORT.md</w:t>
            </w:r>
          </w:p>
        </w:tc>
      </w:tr>
      <w:tr>
        <w:tc>
          <w:tcPr>
            <w:tcW w:type="dxa" w:w="2880"/>
          </w:tcPr>
          <w:p>
            <w:r/>
            <w:r>
              <w:t>корпус B (RusHallu-RAG, только тест)</w:t>
            </w:r>
          </w:p>
        </w:tc>
        <w:tc>
          <w:tcPr>
            <w:tcW w:type="dxa" w:w="2880"/>
          </w:tcPr>
          <w:p>
            <w:r/>
            <w:r>
              <w:t>1000 пар загружены со сверкой SHA256; наш demo-режим token F1 0.127,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reports/rus_hallu_eval.json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corpus_b</w:t>
            </w:r>
          </w:p>
        </w:tc>
      </w:tr>
      <w:tr>
        <w:tc>
          <w:tcPr>
            <w:tcW w:type="dxa" w:w="2880"/>
          </w:tcPr>
          <w:p>
            <w:r/>
            <w:r>
              <w:t>RAGTruth: загрузка и контроль</w:t>
            </w:r>
          </w:p>
        </w:tc>
        <w:tc>
          <w:tcPr>
            <w:tcW w:type="dxa" w:w="2880"/>
          </w:tcPr>
          <w:p>
            <w:r/>
            <w:r>
              <w:t>17 790 ответов, 2965 источников, 14 289 спанов, смещения совпадают у всех 14 289; SHA256 сверены по закреплённому коммиту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scripts/fetch_external_tests.py --all --verify --adapt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reports/EXTERNAL_TESTS.md</w:t>
            </w:r>
          </w:p>
        </w:tc>
      </w:tr>
      <w:tr>
        <w:tc>
          <w:tcPr>
            <w:tcW w:type="dxa" w:w="2880"/>
          </w:tcPr>
          <w:p>
            <w:r/>
            <w:r>
              <w:t>RAGTruth QA test: наши метрики (demo)</w:t>
            </w:r>
          </w:p>
        </w:tc>
        <w:tc>
          <w:tcPr>
            <w:tcW w:type="dxa" w:w="2880"/>
          </w:tcPr>
          <w:p>
            <w:r/>
            <w:r>
              <w:t>token F1 0.204, FPR 0.169, AUC 0.717; строгий span-F1 0.020, накрытие 0.966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reports/ext_ragtruth_qa.json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reports/external_tests.json</w:t>
            </w:r>
          </w:p>
        </w:tc>
      </w:tr>
      <w:tr>
        <w:tc>
          <w:tcPr>
            <w:tcW w:type="dxa" w:w="2880"/>
          </w:tcPr>
          <w:p>
            <w:r/>
            <w:r>
              <w:t>RusHallu-RAG: наши метрики (demo)</w:t>
            </w:r>
          </w:p>
        </w:tc>
        <w:tc>
          <w:tcPr>
            <w:tcW w:type="dxa" w:w="2880"/>
          </w:tcPr>
          <w:p>
            <w:r/>
            <w:r>
              <w:t>token F1 0.127, FPR 0.064, AUC 0.529;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reports/ext_rushallu.json</w:t>
            </w:r>
          </w:p>
        </w:tc>
      </w:tr>
      <w:tr>
        <w:tc>
          <w:tcPr>
            <w:tcW w:type="dxa" w:w="2880"/>
          </w:tcPr>
          <w:p>
            <w:r/>
            <w:r>
              <w:t>очередь ручной проверки</w:t>
            </w:r>
          </w:p>
        </w:tc>
        <w:tc>
          <w:tcPr>
            <w:tcW w:type="dxa" w:w="2880"/>
          </w:tcPr>
          <w:p>
            <w:r/>
            <w:r>
              <w:t>10 % тестовой части корпуса A (18 пар) выложены в JSONL, сервер проверки пишет решения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data/review_queue/corpus_a_10pct.jsonl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scripts/review_server.py</w:t>
            </w:r>
          </w:p>
        </w:tc>
      </w:tr>
      <w:tr>
        <w:tc>
          <w:tcPr>
            <w:tcW w:type="dxa" w:w="2880"/>
          </w:tcPr>
          <w:p>
            <w:r/>
            <w:r>
              <w:t>оценка доли участия ИИ (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есть в API, калибрована на синтетике, AUC 1.000 на синтетическом корпусе (это свойство синтетики, не измерение реальных текстов)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participation.calibrated_on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собирается и публикуется</w:t>
            </w:r>
          </w:p>
        </w:tc>
        <w:tc>
          <w:tcPr>
            <w:tcW w:type="dxa" w:w="2880"/>
          </w:tcPr>
          <w:p>
            <w:r/>
            <w:r>
              <w:t xml:space="preserve">собирается на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 xml:space="preserve">, смоук-тест запускает файл </w:t>
            </w:r>
            <w:r>
              <w:rPr>
                <w:b/>
              </w:rPr>
              <w:t>до</w:t>
            </w:r>
            <w:r>
              <w:t xml:space="preserve"> публикации релиза</w:t>
            </w:r>
          </w:p>
        </w:tc>
        <w:tc>
          <w:tcPr>
            <w:tcW w:type="dxa" w:w="2880"/>
          </w:tcPr>
          <w:p>
            <w:r/>
            <w:r>
              <w:t xml:space="preserve">workflow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>; аннотации прогона сборки</w:t>
            </w:r>
          </w:p>
        </w:tc>
      </w:tr>
      <w:tr>
        <w:tc>
          <w:tcPr>
            <w:tcW w:type="dxa" w:w="2880"/>
          </w:tcPr>
          <w:p>
            <w:r/>
            <w:r>
              <w:t xml:space="preserve">пилот на модели 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</w:p>
        </w:tc>
        <w:tc>
          <w:tcPr>
            <w:tcW w:type="dxa" w:w="2880"/>
          </w:tcPr>
          <w:p>
            <w:r/>
            <w:r>
              <w:t>выполнен на CPU, контраст данных выдержан (1.000 против 0.000 копирования числа), устойчивого сигнала нет</w:t>
            </w:r>
          </w:p>
        </w:tc>
        <w:tc>
          <w:tcPr>
            <w:tcW w:type="dxa" w:w="2880"/>
          </w:tcPr>
          <w:p>
            <w:r/>
            <w:r>
              <w:t>job «Пилот на реальной модели (rugpt3small, CPU)», аннотации CI</w:t>
            </w:r>
          </w:p>
        </w:tc>
      </w:tr>
      <w:tr>
        <w:tc>
          <w:tcPr>
            <w:tcW w:type="dxa" w:w="2880"/>
          </w:tcPr>
          <w:p>
            <w:r/>
            <w:r>
              <w:t xml:space="preserve">режим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на реальных актах (корпус A3)</w:t>
            </w:r>
          </w:p>
        </w:tc>
        <w:tc>
          <w:tcPr>
            <w:tcW w:type="dxa" w:w="2880"/>
          </w:tcPr>
          <w:p>
            <w:r/>
            <w:r>
              <w:t xml:space="preserve">официальный тест, 177 пар: token F1 0.203, FPR 0.065, AUC 0.851; критерий «F1 ≥ 0.90 при FPR ≤ 0.10» </w:t>
            </w:r>
            <w:r>
              <w:rPr>
                <w:b/>
              </w:rPr>
              <w:t>не достигнут</w:t>
            </w:r>
            <w:r>
              <w:t>; вердикт: F1 0.605, FPR 0.775 (по чистым парам вердикт помечает 0.80); повторный прогон воспроизвёл цифры дословно</w:t>
            </w:r>
          </w:p>
        </w:tc>
        <w:tc>
          <w:tcPr>
            <w:tcW w:type="dxa" w:w="2880"/>
          </w:tcPr>
          <w:p>
            <w:r/>
            <w:r>
              <w:t xml:space="preserve">прогон раннера </w:t>
            </w:r>
            <w:r>
              <w:rPr>
                <w:rFonts w:ascii="Consolas" w:hAnsi="Consolas"/>
                <w:color w:val="224488"/>
                <w:sz w:val="19"/>
              </w:rPr>
              <w:t>37609202780</w:t>
            </w:r>
            <w:r>
              <w:t xml:space="preserve"> (модель </w:t>
            </w:r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  <w:r>
              <w:t xml:space="preserve">, CPU, seed 42); </w:t>
            </w:r>
            <w:r>
              <w:rPr>
                <w:rFonts w:ascii="Consolas" w:hAnsi="Consolas"/>
                <w:color w:val="224488"/>
                <w:sz w:val="19"/>
              </w:rPr>
              <w:t>reports/experiments/a3/experiment.json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hf_experiments.a3</w:t>
            </w:r>
          </w:p>
        </w:tc>
      </w:tr>
      <w:tr>
        <w:tc>
          <w:tcPr>
            <w:tcW w:type="dxa" w:w="2880"/>
          </w:tcPr>
          <w:p>
            <w:r/>
            <w:r>
              <w:t>вариант маски «короткий фрагмент без числа не помечается» (порог 40 знаков)</w:t>
            </w:r>
          </w:p>
        </w:tc>
        <w:tc>
          <w:tcPr>
            <w:tcW w:type="dxa" w:w="2880"/>
          </w:tcPr>
          <w:p>
            <w:r/>
            <w:r>
              <w:t>отклонён по официальной обучающей части: лучшая точка при ограничении FPR ≤ 0.1 дала F1 0.1001 против базовых 0.2120; тест снят один раз и не изменился (0.203 при FPR 0.065), повторного прогона «дожать» не было</w:t>
            </w:r>
          </w:p>
        </w:tc>
        <w:tc>
          <w:tcPr>
            <w:tcW w:type="dxa" w:w="2880"/>
          </w:tcPr>
          <w:p>
            <w:r/>
            <w:r>
              <w:t xml:space="preserve">прогон раннера </w:t>
            </w:r>
            <w:r>
              <w:rPr>
                <w:rFonts w:ascii="Consolas" w:hAnsi="Consolas"/>
                <w:color w:val="224488"/>
                <w:sz w:val="19"/>
              </w:rPr>
              <w:t>37649798240</w:t>
            </w:r>
            <w:r>
              <w:t xml:space="preserve"> (кеш прогона </w:t>
            </w:r>
            <w:r>
              <w:rPr>
                <w:rFonts w:ascii="Consolas" w:hAnsi="Consolas"/>
                <w:color w:val="224488"/>
                <w:sz w:val="19"/>
              </w:rPr>
              <w:t>37609202780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  <w:r>
              <w:t xml:space="preserve">, CPU, seed 42); </w:t>
            </w:r>
            <w:r>
              <w:rPr>
                <w:rFonts w:ascii="Consolas" w:hAnsi="Consolas"/>
                <w:color w:val="224488"/>
                <w:sz w:val="19"/>
              </w:rPr>
              <w:t>spanverify-module/data/metrics/span_filter_a3.md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  <w:r>
              <w:t>, шаги 32–33</w:t>
            </w:r>
          </w:p>
        </w:tc>
      </w:tr>
    </w:tbl>
    <w:p/>
    <w:p>
      <w:pPr>
        <w:pStyle w:val="Heading2"/>
      </w:pPr>
      <w:r>
        <w:t>10. Не проверено (честно)</w:t>
      </w:r>
    </w:p>
    <w:p>
      <w:pPr>
        <w:pStyle w:val="ListBullet"/>
      </w:pPr>
      <w:r>
        <w:rPr>
          <w:b/>
        </w:rPr>
        <w:t>Реальные регламенты организации</w:t>
      </w:r>
      <w:r>
        <w:t>: метода на них не проверяли — нет размеченных</w:t>
      </w:r>
    </w:p>
    <w:p>
      <w:r>
        <w:t xml:space="preserve">  1200 пар. Всё, что есть, — синтетика и кросс-корпусный тест на втором генераторе.</w:t>
      </w:r>
    </w:p>
    <w:p>
      <w:pPr>
        <w:pStyle w:val="ListBullet"/>
      </w:pPr>
      <w:r>
        <w:rPr>
          <w:b/>
        </w:rPr>
        <w:t>Запуск `.exe` на компьютере без Python</w:t>
      </w:r>
      <w:r>
        <w:t>: в песочнице Windows нет; в CI файл</w:t>
      </w:r>
    </w:p>
    <w:p>
      <w:r>
        <w:t xml:space="preserve">  запускается на раннере, где Python установлен. Это может проверить только человек</w:t>
      </w:r>
    </w:p>
    <w:p>
      <w:r>
        <w:t xml:space="preserve">  (шаг 1 ниже).</w:t>
      </w:r>
    </w:p>
    <w:p>
      <w:pPr>
        <w:pStyle w:val="ListBullet"/>
      </w:pPr>
      <w:r>
        <w:rPr>
          <w:b/>
        </w:rPr>
        <w:t>Содержимое артефактов релиза</w:t>
      </w:r>
      <w:r>
        <w:t xml:space="preserve"> из песочницы не скачивается (в закрытом</w:t>
      </w:r>
    </w:p>
    <w:p>
      <w:r>
        <w:t xml:space="preserve">  окружении недоступны большие файлы): проверены HTTP-ответ постоянной ссылки,</w:t>
      </w:r>
    </w:p>
    <w:p>
      <w:r>
        <w:t xml:space="preserve">  список файлов и их размеры, но не байты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rPr>
          <w:b/>
        </w:rPr>
        <w:t>Режим `hf` на реальных данных (корпус A3)</w:t>
      </w:r>
      <w:r>
        <w:t>: качество измерено — на</w:t>
      </w:r>
    </w:p>
    <w:p>
      <w:r>
        <w:t xml:space="preserve">  официальном тесте (177 пар, прогон раннера </w:t>
      </w:r>
      <w:r>
        <w:rPr>
          <w:rFonts w:ascii="Consolas" w:hAnsi="Consolas"/>
          <w:color w:val="224488"/>
          <w:sz w:val="19"/>
        </w:rPr>
        <w:t>37609202780</w:t>
      </w:r>
      <w:r>
        <w:t>,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42) token F1 0.203 при</w:t>
      </w:r>
    </w:p>
    <w:p>
      <w:r>
        <w:t xml:space="preserve">  FPR 0.065 и AUC 0.851; критерий «F1 ≥ 0.90 при FPR ≤ 0.10» не достигнут.</w:t>
      </w:r>
    </w:p>
    <w:p>
      <w:r>
        <w:t xml:space="preserve">  Вердикт по новому правилу даёт на тесте F1 0.605 при FPR 0.775 — по чистым</w:t>
      </w:r>
    </w:p>
    <w:p>
      <w:r>
        <w:t xml:space="preserve">  парам он помечает 80 % ответов. Время и память отдельно не замерялись: полный</w:t>
      </w:r>
    </w:p>
    <w:p>
      <w:r>
        <w:t xml:space="preserve">  прогон корпуса занял у раннера около 1 часа 44 минут процессорного времени.</w:t>
      </w:r>
    </w:p>
    <w:p>
      <w:r>
        <w:t xml:space="preserve">  Разбор ложных пометок на чистых парах теста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data/metrics/clean_false_flags_a3.md</w:t>
      </w:r>
      <w:r>
        <w:t xml:space="preserve"> (по кешу того же прогона, без подбора</w:t>
      </w:r>
    </w:p>
    <w:p>
      <w:r>
        <w:t xml:space="preserve">  порога).</w:t>
      </w:r>
    </w:p>
    <w:p>
      <w:pPr>
        <w:pStyle w:val="ListBullet"/>
      </w:pPr>
      <w:r>
        <w:rPr>
          <w:b/>
        </w:rPr>
        <w:t>Таблицы, сканы, многостраничные документы</w:t>
      </w:r>
      <w:r>
        <w:t>: поведение не измерялось.</w:t>
      </w:r>
    </w:p>
    <w:p>
      <w:pPr>
        <w:pStyle w:val="Heading3"/>
      </w:pPr>
      <w:r>
        <w:t>Корпуса: что не проверено</w:t>
      </w:r>
    </w:p>
    <w:p>
      <w:pPr>
        <w:pStyle w:val="ListBullet"/>
      </w:pPr>
      <w:r>
        <w:rPr>
          <w:b/>
        </w:rPr>
        <w:t>Корпус A2 (естественные ответы) не сгенерирован.</w:t>
      </w:r>
      <w:r>
        <w:t xml:space="preserve"> Нужен GPU: в песочнице доступен</w:t>
      </w:r>
    </w:p>
    <w:p>
      <w:r>
        <w:t xml:space="preserve">  только сухой прогон (200 заданий). Числа «на реальной модели» в этом отчёте</w:t>
      </w:r>
    </w:p>
    <w:p>
      <w:r>
        <w:t xml:space="preserve">  отсутствуют, потому что не измерялись.</w:t>
      </w:r>
    </w:p>
    <w:p>
      <w:pPr>
        <w:pStyle w:val="ListBullet"/>
      </w:pPr>
      <w:r>
        <w:rPr>
          <w:b/>
        </w:rPr>
        <w:t>Режим `hf` на корпусе B не запускался</w:t>
      </w:r>
      <w:r>
        <w:t xml:space="preserve"> — по той же причине.</w:t>
      </w:r>
    </w:p>
    <w:p>
      <w:pPr>
        <w:pStyle w:val="ListBullet"/>
      </w:pPr>
      <w:r>
        <w:rPr>
          <w:b/>
        </w:rPr>
        <w:t>Сравнение с числами статьи RusHallu-RAG не выполнено</w:t>
      </w:r>
      <w:r>
        <w:t>: значения таблиц не</w:t>
      </w:r>
    </w:p>
    <w:p>
      <w:r>
        <w:t xml:space="preserve">  извлечены, в </w:t>
      </w:r>
      <w:r>
        <w:rPr>
          <w:rFonts w:ascii="Consolas" w:hAnsi="Consolas"/>
          <w:color w:val="224488"/>
          <w:sz w:val="19"/>
        </w:rPr>
        <w:t>reports/rus_hallu_eval.json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baseline_comparison</w:t>
      </w:r>
      <w:r>
        <w:t xml:space="preserve"> равно </w:t>
      </w:r>
      <w:r>
        <w:rPr>
          <w:rFonts w:ascii="Consolas" w:hAnsi="Consolas"/>
          <w:color w:val="224488"/>
          <w:sz w:val="19"/>
        </w:rPr>
        <w:t>null</w:t>
      </w:r>
      <w:r>
        <w:t>.</w:t>
      </w:r>
    </w:p>
    <w:p>
      <w:pPr>
        <w:pStyle w:val="ListBullet"/>
      </w:pPr>
      <w:r>
        <w:rPr>
          <w:b/>
        </w:rPr>
        <w:t>Ручная проверка корпуса A человеком не выполнена</w:t>
      </w:r>
      <w:r>
        <w:t>: очередь из 18 пар подготовлена,</w:t>
      </w:r>
    </w:p>
    <w:p>
      <w:r>
        <w:t xml:space="preserve">  решения пока не внесены (это шаг человека).</w:t>
      </w:r>
    </w:p>
    <w:p>
      <w:pPr>
        <w:pStyle w:val="Heading3"/>
      </w:pPr>
      <w:r>
        <w:t>Внешние наборы: что не проверено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внешних наборах выполнен частично: на раннере прогнан срез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ext_ragtruth_qa_hf</w:t>
      </w:r>
      <w:r>
        <w:t xml:space="preserve"> (40 из 875 пар, прогон </w:t>
      </w:r>
      <w:r>
        <w:rPr>
          <w:rFonts w:ascii="Consolas" w:hAnsi="Consolas"/>
          <w:color w:val="224488"/>
          <w:sz w:val="19"/>
        </w:rPr>
        <w:t>37609202780</w:t>
      </w:r>
      <w:r>
        <w:t>) — пометок 0, ложных</w:t>
      </w:r>
    </w:p>
    <w:p>
      <w:r>
        <w:t xml:space="preserve">  пометок 0, AUC 0.80; полный набор не запускался из-за лимитов времени. Остальные</w:t>
      </w:r>
    </w:p>
    <w:p>
      <w:r>
        <w:t xml:space="preserve">  внешние наборы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не прогонялись. Числа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hf_experiments</w:t>
      </w:r>
      <w:r>
        <w:t xml:space="preserve"> (внешний срез).</w:t>
      </w:r>
    </w:p>
    <w:p>
      <w:pPr>
        <w:pStyle w:val="ListBullet"/>
      </w:pPr>
      <w:r>
        <w:t xml:space="preserve">Baseline из статей (RAGTruth ACL 2024, RusHallu-RAG Диалог-2026) </w:t>
      </w:r>
      <w:r>
        <w:rPr>
          <w:b/>
        </w:rPr>
        <w:t>не извлечён</w:t>
      </w:r>
      <w:r>
        <w:t>: arXiv и PDF недоступны в этой среде, значения таблиц не парсились.</w:t>
      </w:r>
    </w:p>
    <w:p>
      <w:pPr>
        <w:pStyle w:val="ListBullet"/>
      </w:pPr>
      <w:r>
        <w:t>Русский трек (перевод RAGTruth QA на русский с переносом меток) не делался: он требует ручной проверки перевода человеком.</w:t>
      </w:r>
    </w:p>
    <w:p>
      <w:pPr>
        <w:pStyle w:val="ListBullet"/>
      </w:pPr>
      <w:r>
        <w:t>Вспомогательные наборы с нечеловеческой разметкой (HaluEval LLM Spans — llm, lettucedetect — auto) не загружены.</w:t>
      </w:r>
    </w:p>
    <w:p>
      <w:pPr>
        <w:pStyle w:val="Heading2"/>
      </w:pPr>
      <w:r>
        <w:t>11. 3 шага, чтобы убедиться лично</w:t>
      </w:r>
    </w:p>
    <w:p>
      <w:pPr>
        <w:pStyle w:val="ListNumber"/>
      </w:pPr>
      <w:r>
        <w:t xml:space="preserve">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по постоянной ссылке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 и запустить на Windows-ПК </w:t>
      </w:r>
      <w:r>
        <w:rPr>
          <w:b/>
        </w:rPr>
        <w:t>без Python</w:t>
      </w:r>
      <w:r>
        <w:t xml:space="preserve">: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>.</w:t>
      </w:r>
    </w:p>
    <w:p>
      <w:pPr>
        <w:pStyle w:val="ListNumber"/>
      </w:pPr>
      <w:r>
        <w:t>Нажать «Пример: подмена факта» → «Проверить»: строка с неверным числом подсветится,</w:t>
      </w:r>
    </w:p>
    <w:p>
      <w:r>
        <w:t xml:space="preserve">   появятся риск и порог. Затем «Пример: подтверждённый» → вердикт «Ответ</w:t>
      </w:r>
    </w:p>
    <w:p>
      <w:r>
        <w:t xml:space="preserve">   подтверждается документом».</w:t>
      </w:r>
    </w:p>
    <w:p>
      <w:pPr>
        <w:pStyle w:val="ListNumber"/>
      </w:pPr>
      <w:r>
        <w:t xml:space="preserve">Сверить SHA-256 скачанного файла со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 и (по желанию)</w:t>
      </w:r>
    </w:p>
    <w:p>
      <w:r>
        <w:t xml:space="preserve">   посмотреть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+ </w:t>
      </w:r>
      <w:r>
        <w:rPr>
          <w:rFonts w:ascii="Consolas" w:hAnsi="Consolas"/>
          <w:color w:val="224488"/>
          <w:sz w:val="19"/>
        </w:rPr>
        <w:t>pilot.png</w:t>
      </w:r>
      <w:r>
        <w:t>) в CI.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