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17 (v1.3.0): внешние размеченные тесты — RAGTruth и RusHallu-RAG</w:t>
      </w:r>
    </w:p>
    <w:p>
      <w:r>
        <w:t>Пакет ставит научную часть на чужие наборы с человеческой спан-разметкой. Правило</w:t>
      </w:r>
    </w:p>
    <w:p>
      <w:r>
        <w:t>«внешние наборы — только тест» соблюдено: обучающие шаги по-прежнему читают только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берётся из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на внешних данных не</w:t>
      </w:r>
    </w:p>
    <w:p>
      <w:r>
        <w:t>подстраивается.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rPr>
          <w:b/>
        </w:rPr>
        <w:t>`scripts/fetch_external_tests.py`</w:t>
      </w:r>
      <w:r>
        <w:t xml:space="preserve"> — реестр наборов и загрузка с пинами:</w:t>
      </w:r>
    </w:p>
    <w:p>
      <w:r>
        <w:t xml:space="preserve">  RAGTruth по коммиту </w:t>
      </w:r>
      <w:r>
        <w:rPr>
          <w:rFonts w:ascii="Consolas" w:hAnsi="Consolas"/>
          <w:color w:val="224488"/>
          <w:sz w:val="19"/>
        </w:rPr>
        <w:t>c103204b9ce2</w:t>
      </w:r>
      <w:r>
        <w:t xml:space="preserve"> (два JSONL, SHA256 записаны в код),</w:t>
      </w:r>
    </w:p>
    <w:p>
      <w:r>
        <w:t xml:space="preserve">  RusHallu-RAG по коммиту </w:t>
      </w:r>
      <w:r>
        <w:rPr>
          <w:rFonts w:ascii="Consolas" w:hAnsi="Consolas"/>
          <w:color w:val="224488"/>
          <w:sz w:val="19"/>
        </w:rPr>
        <w:t>345907f983da</w:t>
      </w:r>
      <w:r>
        <w:t xml:space="preserve"> (через существующий загрузчик). Все хеши</w:t>
      </w:r>
    </w:p>
    <w:p>
      <w:r>
        <w:t xml:space="preserve">  і контрольные числа сверяются; расхождение останавливает загрузку. Реестр содержит</w:t>
      </w:r>
    </w:p>
    <w:p>
      <w:r>
        <w:t xml:space="preserve">  и решения об отказах (HaDes, HDM-Bench, FAVA, legalbench-ru и др.) — с причинами.</w:t>
      </w:r>
    </w:p>
    <w:p>
      <w:pPr>
        <w:pStyle w:val="ListBullet"/>
      </w:pPr>
      <w:r>
        <w:rPr>
          <w:b/>
        </w:rPr>
        <w:t>`spanverify/external_datasets.py`</w:t>
      </w:r>
      <w:r>
        <w:t xml:space="preserve"> — адаптеры к нашему контракту.</w:t>
      </w:r>
    </w:p>
    <w:p>
      <w:r>
        <w:t xml:space="preserve">  Найденное расхождение: </w:t>
      </w:r>
      <w:r>
        <w:rPr>
          <w:rFonts w:ascii="Consolas" w:hAnsi="Consolas"/>
          <w:color w:val="224488"/>
          <w:sz w:val="19"/>
        </w:rPr>
        <w:t>source_info</w:t>
      </w:r>
      <w:r>
        <w:t xml:space="preserve"> у RAGTruth не строка, а структура</w:t>
      </w:r>
    </w:p>
    <w:p>
      <w:r>
        <w:t xml:space="preserve">  (QA — вопрос+пассажи, Data2txt — карточка из 9 полей), поэтому контекст</w:t>
      </w:r>
    </w:p>
    <w:p>
      <w:r>
        <w:t xml:space="preserve">  извлекается явно, иначе у QA контекстом становился вопрос. Метка, не совпадающая</w:t>
      </w:r>
    </w:p>
    <w:p>
      <w:r>
        <w:t xml:space="preserve">  со срезом ответа, уходит в счётчик </w:t>
      </w:r>
      <w:r>
        <w:rPr>
          <w:rFonts w:ascii="Consolas" w:hAnsi="Consolas"/>
          <w:color w:val="224488"/>
          <w:sz w:val="19"/>
        </w:rPr>
        <w:t>unverified_spans</w:t>
      </w:r>
      <w:r>
        <w:t>, а не «чинится».</w:t>
      </w:r>
    </w:p>
    <w:p>
      <w:r>
        <w:t xml:space="preserve">  Происхождение разметки (</w:t>
      </w:r>
      <w:r>
        <w:rPr>
          <w:rFonts w:ascii="Consolas" w:hAnsi="Consolas"/>
          <w:color w:val="224488"/>
          <w:sz w:val="19"/>
        </w:rPr>
        <w:t>human</w:t>
      </w:r>
      <w:r>
        <w:t>/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) пишется в каждую пару.</w:t>
      </w:r>
    </w:p>
    <w:p>
      <w:pPr>
        <w:pStyle w:val="ListBullet"/>
      </w:pPr>
      <w:r>
        <w:rPr>
          <w:b/>
        </w:rPr>
        <w:t>`scripts/external_eval.py`</w:t>
      </w:r>
      <w:r>
        <w:t xml:space="preserve"> — обе группы метрик на одних предсказаниях: наши</w:t>
      </w:r>
    </w:p>
    <w:p>
      <w:r>
        <w:t xml:space="preserve">  (token P/R/F1, FPR, AUC, строгий span-F1, накрытие, мягкий F1, уровень ответа) и их</w:t>
      </w:r>
    </w:p>
    <w:p>
      <w:r>
        <w:t xml:space="preserve">  (accuracy / Jaccard / hamming / ROUGE-1/2/L — перевод их </w:t>
      </w:r>
      <w:r>
        <w:rPr>
          <w:rFonts w:ascii="Consolas" w:hAnsi="Consolas"/>
          <w:color w:val="224488"/>
          <w:sz w:val="19"/>
        </w:rPr>
        <w:t>span_metrics.py</w:t>
      </w:r>
      <w:r>
        <w:t>, сверен</w:t>
      </w:r>
    </w:p>
    <w:p>
      <w:r>
        <w:t xml:space="preserve">  с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в предыдущем пакете). Модель для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задаётся </w:t>
      </w:r>
      <w:r>
        <w:rPr>
          <w:rFonts w:ascii="Consolas" w:hAnsi="Consolas"/>
          <w:color w:val="224488"/>
          <w:sz w:val="19"/>
        </w:rPr>
        <w:t>--model</w:t>
      </w:r>
      <w:r>
        <w:t>,</w:t>
      </w:r>
    </w:p>
    <w:p>
      <w:r>
        <w:t xml:space="preserve">  значение по умолчанию не менялось. Срез (</w:t>
      </w:r>
      <w:r>
        <w:rPr>
          <w:rFonts w:ascii="Consolas" w:hAnsi="Consolas"/>
          <w:color w:val="224488"/>
          <w:sz w:val="19"/>
        </w:rPr>
        <w:t>--limit</w:t>
      </w:r>
      <w:r>
        <w:t>) помечается в отчёте.</w:t>
      </w:r>
    </w:p>
    <w:p>
      <w:pPr>
        <w:pStyle w:val="ListBullet"/>
      </w:pPr>
      <w:r>
        <w:rPr>
          <w:b/>
        </w:rPr>
        <w:t>`scripts/make_external_report.py`</w:t>
      </w:r>
      <w:r>
        <w:t xml:space="preserve"> — отчёт генерируется из JSON: числа в тексте</w:t>
      </w:r>
    </w:p>
    <w:p>
      <w:r>
        <w:t xml:space="preserve">  и в файле не могут разойтись.</w:t>
      </w:r>
    </w:p>
    <w:p>
      <w:pPr>
        <w:pStyle w:val="ListBullet"/>
      </w:pPr>
      <w:r>
        <w:rPr>
          <w:b/>
        </w:rPr>
        <w:t>CI</w:t>
      </w:r>
      <w:r>
        <w:t>: новый job «Внешние размеченные наборы» скачивает наборы на реальных</w:t>
      </w:r>
    </w:p>
    <w:p>
      <w:r>
        <w:t xml:space="preserve">  данных, сверяет SHA256 и контрольные числа, гоняет оценку на QA и RusHallu;</w:t>
      </w:r>
    </w:p>
    <w:p>
      <w:r>
        <w:t xml:space="preserve">  job «Единый файл чисел» использует его артефакт и сверяет отчёт с числами.</w:t>
      </w:r>
    </w:p>
    <w:p>
      <w:pPr>
        <w:pStyle w:val="Heading3"/>
      </w:pPr>
      <w:r>
        <w:t>Контрольные числа (совпали с проверкой внешнего проверяющего)</w:t>
      </w:r>
    </w:p>
    <w:p>
      <w:r>
        <w:t>RAGTruth: 17 790 ответов, 2965 источников, 14 289 спанов, смещения совпадают у всех</w:t>
      </w:r>
    </w:p>
    <w:p>
      <w:r>
        <w:t>14 289; train 15 090 / test 2700; good 17 617 / incorrect_refusal 144 / truncated 29;</w:t>
      </w:r>
    </w:p>
    <w:p>
      <w:r>
        <w:t>QA 989, Summary 943, Data2txt 1033; test QA (good) 875 ответов, 150 источников,</w:t>
      </w:r>
    </w:p>
    <w:p>
      <w:r>
        <w:t>160 с галлюцинациями, 235 спанов. RusHallu-RAG: 1000 / 667 / 333 / 423.</w:t>
      </w:r>
    </w:p>
    <w:p>
      <w:pPr>
        <w:pStyle w:val="Heading3"/>
      </w:pPr>
      <w:r>
        <w:t>Результаты прогонов (demo, только как проверка работоспособности)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Набор, задача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Пар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ROUGE-L</w:t>
            </w:r>
          </w:p>
        </w:tc>
      </w:tr>
      <w:tr>
        <w:tc>
          <w:tcPr>
            <w:tcW w:type="dxa" w:w="1234"/>
          </w:tcPr>
          <w:p>
            <w:r/>
            <w:r>
              <w:t>RAGTruth QA</w:t>
            </w:r>
          </w:p>
        </w:tc>
        <w:tc>
          <w:tcPr>
            <w:tcW w:type="dxa" w:w="1234"/>
          </w:tcPr>
          <w:p>
            <w:r/>
            <w:r>
              <w:t>875</w:t>
            </w:r>
          </w:p>
        </w:tc>
        <w:tc>
          <w:tcPr>
            <w:tcW w:type="dxa" w:w="1234"/>
          </w:tcPr>
          <w:p>
            <w:r/>
            <w:r>
              <w:t>0.204</w:t>
            </w:r>
          </w:p>
        </w:tc>
        <w:tc>
          <w:tcPr>
            <w:tcW w:type="dxa" w:w="1234"/>
          </w:tcPr>
          <w:p>
            <w:r/>
            <w:r>
              <w:t>0.169</w:t>
            </w:r>
          </w:p>
        </w:tc>
        <w:tc>
          <w:tcPr>
            <w:tcW w:type="dxa" w:w="1234"/>
          </w:tcPr>
          <w:p>
            <w:r/>
            <w:r>
              <w:t>0.717</w:t>
            </w:r>
          </w:p>
        </w:tc>
        <w:tc>
          <w:tcPr>
            <w:tcW w:type="dxa" w:w="1234"/>
          </w:tcPr>
          <w:p>
            <w:r/>
            <w:r>
              <w:t>0.010</w:t>
            </w:r>
          </w:p>
        </w:tc>
        <w:tc>
          <w:tcPr>
            <w:tcW w:type="dxa" w:w="1234"/>
          </w:tcPr>
          <w:p>
            <w:r/>
            <w:r>
              <w:t>0.072</w:t>
            </w:r>
          </w:p>
        </w:tc>
      </w:tr>
      <w:tr>
        <w:tc>
          <w:tcPr>
            <w:tcW w:type="dxa" w:w="1234"/>
          </w:tcPr>
          <w:p>
            <w:r/>
            <w:r>
              <w:t>RAGTruth Summary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0.113</w:t>
            </w:r>
          </w:p>
        </w:tc>
        <w:tc>
          <w:tcPr>
            <w:tcW w:type="dxa" w:w="1234"/>
          </w:tcPr>
          <w:p>
            <w:r/>
            <w:r>
              <w:t>0.102</w:t>
            </w:r>
          </w:p>
        </w:tc>
        <w:tc>
          <w:tcPr>
            <w:tcW w:type="dxa" w:w="1234"/>
          </w:tcPr>
          <w:p>
            <w:r/>
            <w:r>
              <w:t>0.644</w:t>
            </w:r>
          </w:p>
        </w:tc>
        <w:tc>
          <w:tcPr>
            <w:tcW w:type="dxa" w:w="1234"/>
          </w:tcPr>
          <w:p>
            <w:r/>
            <w:r>
              <w:t>0.017</w:t>
            </w:r>
          </w:p>
        </w:tc>
        <w:tc>
          <w:tcPr>
            <w:tcW w:type="dxa" w:w="1234"/>
          </w:tcPr>
          <w:p>
            <w:r/>
            <w:r>
              <w:t>0.079</w:t>
            </w:r>
          </w:p>
        </w:tc>
      </w:tr>
      <w:tr>
        <w:tc>
          <w:tcPr>
            <w:tcW w:type="dxa" w:w="1234"/>
          </w:tcPr>
          <w:p>
            <w:r/>
            <w:r>
              <w:t>RAGTruth Data2txt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0.101</w:t>
            </w:r>
          </w:p>
        </w:tc>
        <w:tc>
          <w:tcPr>
            <w:tcW w:type="dxa" w:w="1234"/>
          </w:tcPr>
          <w:p>
            <w:r/>
            <w:r>
              <w:t>0.329</w:t>
            </w:r>
          </w:p>
        </w:tc>
        <w:tc>
          <w:tcPr>
            <w:tcW w:type="dxa" w:w="1234"/>
          </w:tcPr>
          <w:p>
            <w:r/>
            <w:r>
              <w:t>0.591</w:t>
            </w:r>
          </w:p>
        </w:tc>
        <w:tc>
          <w:tcPr>
            <w:tcW w:type="dxa" w:w="1234"/>
          </w:tcPr>
          <w:p>
            <w:r/>
            <w:r>
              <w:t>0.000</w:t>
            </w:r>
          </w:p>
        </w:tc>
        <w:tc>
          <w:tcPr>
            <w:tcW w:type="dxa" w:w="1234"/>
          </w:tcPr>
          <w:p>
            <w:r/>
            <w:r>
              <w:t>0.063</w:t>
            </w:r>
          </w:p>
        </w:tc>
      </w:tr>
      <w:tr>
        <w:tc>
          <w:tcPr>
            <w:tcW w:type="dxa" w:w="1234"/>
          </w:tcPr>
          <w:p>
            <w:r/>
            <w:r>
              <w:t>RusHallu-RAG (все задачи)</w:t>
            </w:r>
          </w:p>
        </w:tc>
        <w:tc>
          <w:tcPr>
            <w:tcW w:type="dxa" w:w="1234"/>
          </w:tcPr>
          <w:p>
            <w:r/>
            <w:r>
              <w:t>1000</w:t>
            </w:r>
          </w:p>
        </w:tc>
        <w:tc>
          <w:tcPr>
            <w:tcW w:type="dxa" w:w="1234"/>
          </w:tcPr>
          <w:p>
            <w:r/>
            <w:r>
              <w:t>0.127</w:t>
            </w:r>
          </w:p>
        </w:tc>
        <w:tc>
          <w:tcPr>
            <w:tcW w:type="dxa" w:w="1234"/>
          </w:tcPr>
          <w:p>
            <w:r/>
            <w:r>
              <w:t>0.064</w:t>
            </w:r>
          </w:p>
        </w:tc>
        <w:tc>
          <w:tcPr>
            <w:tcW w:type="dxa" w:w="1234"/>
          </w:tcPr>
          <w:p>
            <w:r/>
            <w:r>
              <w:t>0.529</w:t>
            </w:r>
          </w:p>
        </w:tc>
        <w:tc>
          <w:tcPr>
            <w:tcW w:type="dxa" w:w="1234"/>
          </w:tcPr>
          <w:p>
            <w:r/>
            <w:r>
              <w:t>0.424</w:t>
            </w:r>
          </w:p>
        </w:tc>
        <w:tc>
          <w:tcPr>
            <w:tcW w:type="dxa" w:w="1234"/>
          </w:tcPr>
          <w:p>
            <w:r/>
            <w:r>
              <w:t>0.533</w:t>
            </w:r>
          </w:p>
        </w:tc>
      </w:tr>
    </w:tbl>
    <w:p/>
    <w:p>
      <w:r>
        <w:t>Честный вывод: на внешних данных лексические признаки почти не переносятся</w:t>
      </w:r>
    </w:p>
    <w:p>
      <w:r>
        <w:t>(0.10–0.20 против 0.95 на своём корпусе). Полнота накрытия при этом высокая</w:t>
      </w:r>
    </w:p>
    <w:p>
      <w:r>
        <w:t>(0.87–0.98): конвейер «тычет» в подозрительные места, но слишком широко, а</w:t>
      </w:r>
    </w:p>
    <w:p>
      <w:r>
        <w:t>выборочные метрики падают. Это измеренное обоснование GPU-прогона, а не повод</w:t>
      </w:r>
    </w:p>
    <w:p>
      <w:r>
        <w:t>подстраивать порог под внешний тест.</w:t>
      </w:r>
    </w:p>
    <w:p>
      <w:pPr>
        <w:pStyle w:val="Heading3"/>
      </w:pPr>
      <w:r>
        <w:t>Тесты</w:t>
      </w:r>
    </w:p>
    <w:p>
      <w:r>
        <w:t>33 новых теста (адаптеры, реестр и хеши, оценка, отчёт, фикстуры RAGTruth на 50 строк).</w:t>
      </w:r>
    </w:p>
    <w:p>
      <w:r>
        <w:t>Всего 331 тест, покрытие 87.61 %. Фикстуры RAGTruth коммитятся (MIT), сырьё</w:t>
      </w:r>
    </w:p>
    <w:p>
      <w:r>
        <w:t>RusHallu-RAG — нет: оно проверяется в CI скачиванием.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