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F1=0.731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кросс=0.7306 падение=0.2226 FPR_кросс=0.1438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11 (v1.2.1): закрытие дефектов D и E из внешней приёмки</w:t>
      </w:r>
    </w:p>
    <w:p>
      <w:r>
        <w:t>Внешний проверяющий (приёмка v1.2.0) подтвердил артефакты, метрики и CI, но нашёл два</w:t>
      </w:r>
    </w:p>
    <w:p>
      <w:r>
        <w:t xml:space="preserve">незакрытых пункта команды v2: </w:t>
      </w:r>
      <w:r>
        <w:rPr>
          <w:b/>
        </w:rPr>
        <w:t>D</w:t>
      </w:r>
      <w:r>
        <w:t xml:space="preserve"> (число не привязывается к объекту) и </w:t>
      </w:r>
      <w:r>
        <w:rPr>
          <w:b/>
        </w:rPr>
        <w:t>E/N1</w:t>
      </w:r>
    </w:p>
    <w:p>
      <w:r>
        <w:t>(чужой формат датасета принимается молча). Оба воспроизвелись на текущем коде и</w:t>
      </w:r>
    </w:p>
    <w:p>
      <w:r>
        <w:t>закрыты здесь. Релиз v1.2.0 не тронут.</w:t>
      </w:r>
    </w:p>
    <w:p>
      <w:pPr>
        <w:pStyle w:val="Heading3"/>
      </w:pPr>
      <w:r>
        <w:t>Дефект D — «число подтверждается поверхностно»</w:t>
      </w:r>
    </w:p>
    <w:p>
      <w:pPr>
        <w:pStyle w:val="ListBullet"/>
      </w:pPr>
      <w:r>
        <w:rPr>
          <w:b/>
        </w:rPr>
        <w:t>Было (воспроизведение)</w:t>
      </w:r>
      <w:r>
        <w:t xml:space="preserve">: контекст «срок хранения </w:t>
      </w:r>
      <w:r>
        <w:rPr>
          <w:b/>
        </w:rPr>
        <w:t>первичных</w:t>
      </w:r>
      <w:r>
        <w:t xml:space="preserve"> документов</w:t>
      </w:r>
    </w:p>
    <w:p>
      <w:r>
        <w:t xml:space="preserve">  составляет пять лет. Срок хранения </w:t>
      </w:r>
      <w:r>
        <w:rPr>
          <w:b/>
        </w:rPr>
        <w:t>вторичных</w:t>
      </w:r>
      <w:r>
        <w:t xml:space="preserve"> документов составляет десять лет.»,</w:t>
      </w:r>
    </w:p>
    <w:p>
      <w:r>
        <w:t xml:space="preserve">  ответ «Срок хранения первичных документов составляет </w:t>
      </w:r>
      <w:r>
        <w:rPr>
          <w:b/>
        </w:rPr>
        <w:t>десять</w:t>
      </w:r>
      <w:r>
        <w:t xml:space="preserve"> лет.»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Вердикт: ОПОРА НА КОНТЕКСТ ЕСТЬ</w:t>
      </w:r>
      <w:r>
        <w:t>, фрагментов нет. Число «десять» действительно есть</w:t>
      </w:r>
    </w:p>
    <w:p>
      <w:r>
        <w:t xml:space="preserve">  в контексте — но в предложении про другой объект.</w:t>
      </w:r>
    </w:p>
    <w:p>
      <w:pPr>
        <w:pStyle w:val="ListBullet"/>
      </w:pPr>
      <w:r>
        <w:rPr>
          <w:b/>
        </w:rPr>
        <w:t>Причина (проверена)</w:t>
      </w:r>
      <w:r>
        <w:t xml:space="preserve">: в </w:t>
      </w:r>
      <w:r>
        <w:rPr>
          <w:rFonts w:ascii="Consolas" w:hAnsi="Consolas"/>
          <w:color w:val="224488"/>
          <w:sz w:val="19"/>
        </w:rPr>
        <w:t>demo_features</w:t>
      </w:r>
      <w:r>
        <w:t xml:space="preserve"> число получало опору уже за присутствие</w:t>
      </w:r>
    </w:p>
    <w:p>
      <w:r>
        <w:t xml:space="preserve">  в множестве чисел контекста (</w:t>
      </w:r>
      <w:r>
        <w:rPr>
          <w:rFonts w:ascii="Consolas" w:hAnsi="Consolas"/>
          <w:color w:val="224488"/>
          <w:sz w:val="19"/>
        </w:rPr>
        <w:t>value in context_numbers</w:t>
      </w:r>
      <w:r>
        <w:t>), привязки к субъекту не было.</w:t>
      </w:r>
    </w:p>
    <w:p>
      <w:pPr>
        <w:pStyle w:val="ListBullet"/>
      </w:pPr>
      <w:r>
        <w:rPr>
          <w:b/>
        </w:rPr>
        <w:t>Стало (путь А, выбран)</w:t>
      </w:r>
      <w:r>
        <w:t>: для каждого числа ответа ищется измерение того же</w:t>
      </w:r>
    </w:p>
    <w:p>
      <w:r>
        <w:t xml:space="preserve">  объекта документа (</w:t>
      </w:r>
      <w:r>
        <w:rPr>
          <w:rFonts w:ascii="Consolas" w:hAnsi="Consolas"/>
          <w:color w:val="224488"/>
          <w:sz w:val="19"/>
        </w:rPr>
        <w:t>context_measurements</w:t>
      </w:r>
      <w:r>
        <w:t xml:space="preserve"> → </w:t>
      </w:r>
      <w:r>
        <w:rPr>
          <w:rFonts w:ascii="Consolas" w:hAnsi="Consolas"/>
          <w:color w:val="224488"/>
          <w:sz w:val="19"/>
        </w:rPr>
        <w:t>Measurement(value, subject)</w:t>
      </w:r>
      <w:r>
        <w:t>), а решение</w:t>
      </w:r>
    </w:p>
    <w:p>
      <w:r>
        <w:t xml:space="preserve">  принимается по различающим словам субъекта (</w:t>
      </w:r>
      <w:r>
        <w:rPr>
          <w:rFonts w:ascii="Consolas" w:hAnsi="Consolas"/>
          <w:color w:val="224488"/>
          <w:sz w:val="19"/>
        </w:rPr>
        <w:t>_distinctive_match</w:t>
      </w:r>
      <w:r>
        <w:t xml:space="preserve"> — containment, не</w:t>
      </w:r>
    </w:p>
    <w:p>
      <w:r>
        <w:t xml:space="preserve">  Jaccard: «первичных» против «вторичных» — короткий различающий набор).</w:t>
      </w:r>
    </w:p>
    <w:p>
      <w:r>
        <w:t xml:space="preserve">  Если число ответа совпадает с числом </w:t>
      </w:r>
      <w:r>
        <w:rPr>
          <w:b/>
        </w:rPr>
        <w:t>другого</w:t>
      </w:r>
      <w:r>
        <w:t xml:space="preserve"> объекта — токен теряет опору, а</w:t>
      </w:r>
    </w:p>
    <w:p>
      <w:r>
        <w:t xml:space="preserve">  фрагмент помечается </w:t>
      </w:r>
      <w:r>
        <w:rPr>
          <w:rFonts w:ascii="Consolas" w:hAnsi="Consolas"/>
          <w:color w:val="224488"/>
          <w:sz w:val="19"/>
        </w:rPr>
        <w:t>doubtful</w:t>
      </w:r>
      <w:r>
        <w:t xml:space="preserve"> </w:t>
      </w:r>
      <w:r>
        <w:rPr>
          <w:b/>
        </w:rPr>
        <w:t>поверх обученной головы</w:t>
      </w:r>
      <w:r>
        <w:t xml:space="preserve"> (у головы этот сигнал</w:t>
      </w:r>
    </w:p>
    <w:p>
      <w:r>
        <w:t xml:space="preserve">  слабее: 0.564 против 0.332 на сглаженном риске).</w:t>
      </w:r>
    </w:p>
    <w:p>
      <w:pPr>
        <w:pStyle w:val="ListBullet"/>
      </w:pPr>
      <w:r>
        <w:rPr>
          <w:b/>
        </w:rPr>
        <w:t>Номера документов</w:t>
      </w:r>
      <w:r>
        <w:t>: «регламенту 669» — это реквизит, а не измерение. Число,</w:t>
      </w:r>
    </w:p>
    <w:p>
      <w:r>
        <w:t xml:space="preserve">  стоящее вплотную к слову-реквизиту (</w:t>
      </w:r>
      <w:r>
        <w:rPr>
          <w:rFonts w:ascii="Consolas" w:hAnsi="Consolas"/>
          <w:color w:val="224488"/>
          <w:sz w:val="19"/>
        </w:rPr>
        <w:t>регламент</w:t>
      </w:r>
      <w:r>
        <w:t xml:space="preserve">, </w:t>
      </w:r>
      <w:r>
        <w:rPr>
          <w:rFonts w:ascii="Consolas" w:hAnsi="Consolas"/>
          <w:color w:val="224488"/>
          <w:sz w:val="19"/>
        </w:rPr>
        <w:t>приказ</w:t>
      </w:r>
      <w:r>
        <w:t xml:space="preserve">, </w:t>
      </w:r>
      <w:r>
        <w:rPr>
          <w:rFonts w:ascii="Consolas" w:hAnsi="Consolas"/>
          <w:color w:val="224488"/>
          <w:sz w:val="19"/>
        </w:rPr>
        <w:t>постановление</w:t>
      </w:r>
      <w:r>
        <w:t xml:space="preserve">, </w:t>
      </w:r>
      <w:r>
        <w:rPr>
          <w:rFonts w:ascii="Consolas" w:hAnsi="Consolas"/>
          <w:color w:val="224488"/>
          <w:sz w:val="19"/>
        </w:rPr>
        <w:t>№</w:t>
      </w:r>
      <w:r>
        <w:t>),</w:t>
      </w:r>
    </w:p>
    <w:p>
      <w:r>
        <w:t xml:space="preserve">  измерением не считается. Без этого правила привязка давала 28 ложных срабатываний на</w:t>
      </w:r>
    </w:p>
    <w:p>
      <w:r>
        <w:t xml:space="preserve">  116 чистых парах демо-корпуса и роняла token F1 с 0.951 до 0.944.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tests/test_number_attribution.py</w:t>
      </w:r>
      <w:r>
        <w:t xml:space="preserve"> (8 тестов; на коде 1.2.0 падали</w:t>
      </w:r>
    </w:p>
    <w:p>
      <w:r>
        <w:t xml:space="preserve">  6 из них): подмена → </w:t>
      </w:r>
      <w:r>
        <w:rPr>
          <w:rFonts w:ascii="Consolas" w:hAnsi="Consolas"/>
          <w:color w:val="224488"/>
          <w:sz w:val="19"/>
        </w:rPr>
        <w:t>doubtful</w:t>
      </w:r>
      <w:r>
        <w:t xml:space="preserve"> с фрагментом, своё число → строго </w:t>
      </w:r>
      <w:r>
        <w:rPr>
          <w:rFonts w:ascii="Consolas" w:hAnsi="Consolas"/>
          <w:color w:val="224488"/>
          <w:sz w:val="19"/>
        </w:rPr>
        <w:t>grounded</w:t>
      </w:r>
      <w:r>
        <w:t>,</w:t>
      </w:r>
    </w:p>
    <w:p>
      <w:r>
        <w:t xml:space="preserve">  три факта — находится верный субъект; ложных срабатываний на чистых парах 0 из 116</w:t>
      </w:r>
    </w:p>
    <w:p>
      <w:r>
        <w:t xml:space="preserve">  (число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defects.number_attribution.false_positives</w:t>
      </w:r>
      <w:r>
        <w:t>).</w:t>
      </w:r>
    </w:p>
    <w:p>
      <w:r>
        <w:t xml:space="preserve">  Метрики демо-корпуса не изменились: token F1 0.953 / FPR 0.002 (было столько же).</w:t>
      </w:r>
    </w:p>
    <w:p>
      <w:pPr>
        <w:pStyle w:val="Heading3"/>
      </w:pPr>
      <w:r>
        <w:t>Дефект E — «чужой формат принимается молча»</w:t>
      </w:r>
    </w:p>
    <w:p>
      <w:pPr>
        <w:pStyle w:val="ListBullet"/>
      </w:pPr>
      <w:r>
        <w:rPr>
          <w:b/>
        </w:rPr>
        <w:t>Было</w:t>
      </w:r>
      <w:r>
        <w:t xml:space="preserve">: файл с полями </w:t>
      </w:r>
      <w:r>
        <w:rPr>
          <w:rFonts w:ascii="Consolas" w:hAnsi="Consolas"/>
          <w:color w:val="224488"/>
          <w:sz w:val="19"/>
        </w:rPr>
        <w:t>question/label</w:t>
      </w:r>
      <w:r>
        <w:t xml:space="preserve"> → «Пар: 2», </w:t>
      </w:r>
      <w:r>
        <w:rPr>
          <w:rFonts w:ascii="Consolas" w:hAnsi="Consolas"/>
          <w:color w:val="224488"/>
          <w:sz w:val="19"/>
        </w:rPr>
        <w:t>F1 0.000</w:t>
      </w:r>
      <w:r>
        <w:t xml:space="preserve">, </w:t>
      </w:r>
      <w:r>
        <w:rPr>
          <w:rFonts w:ascii="Consolas" w:hAnsi="Consolas"/>
          <w:color w:val="224488"/>
          <w:sz w:val="19"/>
        </w:rPr>
        <w:t>AUC=nan</w:t>
      </w:r>
      <w:r>
        <w:t>,</w:t>
      </w:r>
    </w:p>
    <w:p>
      <w:r>
        <w:t xml:space="preserve">  «Критерий: НЕ достигнут», </w:t>
      </w:r>
      <w:r>
        <w:rPr>
          <w:b/>
        </w:rPr>
        <w:t>код возврата 0</w:t>
      </w:r>
      <w:r>
        <w:t>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dataset.validate_pair</w:t>
      </w:r>
      <w:r>
        <w:t xml:space="preserve"> проверяет схему до расчёта метрик — обязательны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 и </w:t>
      </w:r>
      <w:r>
        <w:rPr>
          <w:rFonts w:ascii="Consolas" w:hAnsi="Consolas"/>
          <w:color w:val="224488"/>
          <w:sz w:val="19"/>
        </w:rPr>
        <w:t>answer</w:t>
      </w:r>
      <w:r>
        <w:t xml:space="preserve"> (непустые строки),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тройки </w:t>
      </w:r>
      <w:r>
        <w:rPr>
          <w:rFonts w:ascii="Consolas" w:hAnsi="Consolas"/>
          <w:color w:val="224488"/>
          <w:sz w:val="19"/>
        </w:rPr>
        <w:t>[start, end, label]</w:t>
      </w:r>
    </w:p>
    <w:p>
      <w:r>
        <w:t xml:space="preserve">  в границах ответа, неизвестные ключи запрещены, </w:t>
      </w:r>
      <w:r>
        <w:rPr>
          <w:rFonts w:ascii="Consolas" w:hAnsi="Consolas"/>
          <w:color w:val="224488"/>
          <w:sz w:val="19"/>
        </w:rPr>
        <w:t>meta</w:t>
      </w:r>
      <w:r>
        <w:t xml:space="preserve"> — объект, </w:t>
      </w:r>
      <w:r>
        <w:rPr>
          <w:rFonts w:ascii="Consolas" w:hAnsi="Consolas"/>
          <w:color w:val="224488"/>
          <w:sz w:val="19"/>
        </w:rPr>
        <w:t>id</w:t>
      </w:r>
      <w:r>
        <w:t xml:space="preserve"> — строка.</w:t>
      </w:r>
    </w:p>
    <w:p>
      <w:r>
        <w:t xml:space="preserve">  Ошибка сообщает файл, номер строки, причины и пример корректной строки; код</w:t>
      </w:r>
    </w:p>
    <w:p>
      <w:r>
        <w:t xml:space="preserve">  возврата 2. Пустой файл и битая JSON-строка — тоже ошибка с номером строки.</w:t>
      </w:r>
    </w:p>
    <w:p>
      <w:r>
        <w:t xml:space="preserve">  Вывод </w:t>
      </w:r>
      <w:r>
        <w:rPr>
          <w:rFonts w:ascii="Consolas" w:hAnsi="Consolas"/>
          <w:color w:val="224488"/>
          <w:sz w:val="19"/>
        </w:rPr>
        <w:t>--json</w:t>
      </w:r>
      <w:r>
        <w:t xml:space="preserve"> больше не содержит </w:t>
      </w:r>
      <w:r>
        <w:rPr>
          <w:rFonts w:ascii="Consolas" w:hAnsi="Consolas"/>
          <w:color w:val="224488"/>
          <w:sz w:val="19"/>
        </w:rPr>
        <w:t>NaN</w:t>
      </w:r>
      <w:r>
        <w:t xml:space="preserve"> (</w:t>
      </w:r>
      <w:r>
        <w:rPr>
          <w:rFonts w:ascii="Consolas" w:hAnsi="Consolas"/>
          <w:color w:val="224488"/>
          <w:sz w:val="19"/>
        </w:rPr>
        <w:t>allow_nan=False</w:t>
      </w:r>
      <w:r>
        <w:t xml:space="preserve">, </w:t>
      </w:r>
      <w:r>
        <w:rPr>
          <w:rFonts w:ascii="Consolas" w:hAnsi="Consolas"/>
          <w:color w:val="224488"/>
          <w:sz w:val="19"/>
        </w:rPr>
        <w:t>NaN → null</w:t>
      </w:r>
      <w:r>
        <w:t>).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tests/test_dataset_validation.py</w:t>
      </w:r>
      <w:r>
        <w:t xml:space="preserve"> (9 тестов; на коде 1.2.0</w:t>
      </w:r>
    </w:p>
    <w:p>
      <w:r>
        <w:t xml:space="preserve">  падали 6, включая </w:t>
      </w:r>
      <w:r>
        <w:rPr>
          <w:rFonts w:ascii="Consolas" w:hAnsi="Consolas"/>
          <w:color w:val="224488"/>
          <w:sz w:val="19"/>
        </w:rPr>
        <w:t>assert 0 == 2</w:t>
      </w:r>
      <w:r>
        <w:t xml:space="preserve">).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defects.dataset_validation.checks</w:t>
      </w:r>
      <w:r>
        <w:t xml:space="preserve">: чужой/пустой/битый → </w:t>
      </w:r>
      <w:r>
        <w:rPr>
          <w:rFonts w:ascii="Consolas" w:hAnsi="Consolas"/>
          <w:color w:val="224488"/>
          <w:sz w:val="19"/>
        </w:rPr>
        <w:t>rejected: true</w:t>
      </w:r>
      <w:r>
        <w:t>, код 2;</w:t>
      </w:r>
    </w:p>
    <w:p>
      <w:r>
        <w:t xml:space="preserve">  корректный → код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