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6FD966"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262B3F">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3E1FC39B"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w:t>
      </w:r>
      <w:r w:rsidR="00AA4762">
        <w:rPr>
          <w:rFonts w:ascii="Montserrat SemiBold" w:hAnsi="Montserrat SemiBold"/>
          <w:color w:val="3E3E3D"/>
          <w:sz w:val="40"/>
          <w:szCs w:val="40"/>
        </w:rPr>
        <w:t>11</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5EAB9A0"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r w:rsidRPr="00C40425">
        <w:rPr>
          <w:rFonts w:ascii="Segoe UI" w:eastAsia="Times New Roman" w:hAnsi="Segoe UI" w:cs="Segoe UI"/>
          <w:color w:val="24292F"/>
          <w:sz w:val="24"/>
          <w:szCs w:val="24"/>
          <w:lang w:eastAsia="lv-LV"/>
        </w:rPr>
        <w:t>SQL : Structured Query Language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78E02150"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r w:rsidRPr="00C40425">
        <w:rPr>
          <w:rFonts w:ascii="Segoe UI" w:eastAsia="Times New Roman" w:hAnsi="Segoe UI" w:cs="Segoe UI"/>
          <w:color w:val="24292F"/>
          <w:sz w:val="24"/>
          <w:szCs w:val="24"/>
          <w:lang w:eastAsia="lv-LV"/>
        </w:rPr>
        <w:t>Relational Database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496AF35F"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r w:rsidRPr="00C40425">
        <w:rPr>
          <w:rFonts w:ascii="Segoe UI" w:eastAsia="Times New Roman" w:hAnsi="Segoe UI" w:cs="Segoe UI"/>
          <w:color w:val="24292F"/>
          <w:sz w:val="24"/>
          <w:szCs w:val="24"/>
          <w:lang w:eastAsia="lv-LV"/>
        </w:rPr>
        <w:t>Database table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2707605A" w14:textId="102BB55F"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r w:rsidRPr="00C40425">
        <w:rPr>
          <w:rFonts w:ascii="Segoe UI" w:eastAsia="Times New Roman" w:hAnsi="Segoe UI" w:cs="Segoe UI"/>
          <w:color w:val="24292F"/>
          <w:sz w:val="24"/>
          <w:szCs w:val="24"/>
          <w:lang w:eastAsia="lv-LV"/>
        </w:rPr>
        <w:t>Subquery : Apakšvaicājums. Tas ir vaicājums, kas ir iekļauts citā vaicājumā. Apakšvaicājums var būt iekļauts cita vaicājuma dažādās daļās, piemēram SELECT daļā, FROM daļā, WHERE daļā. Apakšvaicājums var tikt saistīts ar iekļaujoša vaicājuma laukiem, bet, atkarībā no daļas kurā tas ir iekļauts var atšķirties piekļuve galvenā vaicājuma laukiem.</w:t>
      </w:r>
    </w:p>
    <w:p w14:paraId="61081231" w14:textId="4F542556"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r w:rsidRPr="00C40425">
        <w:rPr>
          <w:rFonts w:ascii="Segoe UI" w:eastAsia="Times New Roman" w:hAnsi="Segoe UI" w:cs="Segoe UI"/>
          <w:color w:val="24292F"/>
          <w:sz w:val="24"/>
          <w:szCs w:val="24"/>
          <w:lang w:eastAsia="lv-LV"/>
        </w:rPr>
        <w:t>Alias: SQL valodā lietots termins, kas nozīmē kāda objekta vai atribūta alternatīvu lokāli izmantojamu nosaukumu. Tas tiek plaši izmantots ērtībai, koda apjoma samazināšanai un lasāmībai. Piemērs : SELECT ptrx.payment_date pmt_date FROM payment_transaction ptrx; : gari tabulas un lauka nosaukumi ir vajadzīgi datubāzes modelēšanas posmā, lai datu modelis būtu kvalitatīvs un atribūtu jēga nolasāma no nosaukumiem ; savukārt kodā šie nosaukumi ir pārāk gari un neērti, un aliasu izmantošana atrisina šo problēmu.</w:t>
      </w:r>
    </w:p>
    <w:p w14:paraId="0DAED62B"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r w:rsidRPr="00C40425">
        <w:rPr>
          <w:rFonts w:ascii="Segoe UI" w:eastAsia="Times New Roman" w:hAnsi="Segoe UI" w:cs="Segoe UI"/>
          <w:color w:val="24292F"/>
          <w:sz w:val="24"/>
          <w:szCs w:val="24"/>
          <w:lang w:eastAsia="lv-LV"/>
        </w:rPr>
        <w:t xml:space="preserve">Cartesian join : Tabulu savienošanas veids bez nosacījumiem. Vēl ir pazīstams kā dekarta reizinājums. Tiek atlasītas visas iespējamas divu tabulu ierakstu kombinācijas; piemēram, ja abās tabulās ir 10 ieraksti, tiks atlasīti 100 ieraksti, jo tiek atlasīts katrs ieraksts no vienas tabulas </w:t>
      </w:r>
      <w:r w:rsidRPr="00C40425">
        <w:rPr>
          <w:rFonts w:ascii="Segoe UI" w:eastAsia="Times New Roman" w:hAnsi="Segoe UI" w:cs="Segoe UI"/>
          <w:color w:val="24292F"/>
          <w:sz w:val="24"/>
          <w:szCs w:val="24"/>
          <w:lang w:eastAsia="lv-LV"/>
        </w:rPr>
        <w:lastRenderedPageBreak/>
        <w:t>kombinācija ar visiem ierakstiem no otras tabulas. Nav ieteikts izmantošanai, jo var saražot milzīgu daudzumu kombināciju, sevišķi pieaugot iesaistītu tabulu skaitam.</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Global information tracker » (globāls informācijas atsekotājs)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Goddamn idiotic truckload of sh*t » : pieļauju ka nav vajadzīgs tulkojums, bet ja nu tomēr -- Google translate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Repository : Repositorijs, repo. Glabāšanas vieta, paredzēta dažāda satura failu uzglabāšanas, versionēšanas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stage : GIT komanda, kas sagatavo vienu vai vairākus failus saglabāšanai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Faili, kuriem ir izpildīta stage komanda, tiek indeksēti un atzīmēti GIT sistēmā (GIT terminoloģijā tie tiek pārvietoti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apgabalā), lai tā var zināt ka šie faili ir jāiekļauj nākamajā saglabāšana, jeb komītā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commit : GIT komanda, kas pārvieto sagatavotus saglabāšanai failus no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apgabala uz saglabāšanas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apgabalu. GIT commit komanda izveido izmaiņu GIT lokalā repozitorijā momentuzņēmumu; vēlāk tās izmaiņas var aizsūtīt (</w:t>
      </w:r>
      <w:r w:rsidRPr="00506621">
        <w:rPr>
          <w:rFonts w:ascii="Segoe UI" w:eastAsia="Times New Roman" w:hAnsi="Segoe UI" w:cs="Segoe UI"/>
          <w:i/>
          <w:iCs/>
          <w:color w:val="24292F"/>
          <w:sz w:val="24"/>
          <w:szCs w:val="24"/>
          <w:lang w:eastAsia="lv-LV"/>
        </w:rPr>
        <w:t>push</w:t>
      </w:r>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push : GIT komanda, kas aizsūta pēdējās saglabātas izmaiņas (</w:t>
      </w:r>
      <w:r w:rsidRPr="00506621">
        <w:rPr>
          <w:rFonts w:ascii="Segoe UI" w:eastAsia="Times New Roman" w:hAnsi="Segoe UI" w:cs="Segoe UI"/>
          <w:i/>
          <w:iCs/>
          <w:color w:val="24292F"/>
          <w:sz w:val="24"/>
          <w:szCs w:val="24"/>
          <w:lang w:eastAsia="lv-LV"/>
        </w:rPr>
        <w:t>committed changes</w:t>
      </w:r>
      <w:r w:rsidRPr="00506621">
        <w:rPr>
          <w:rFonts w:ascii="Segoe UI" w:eastAsia="Times New Roman" w:hAnsi="Segoe UI" w:cs="Segoe UI"/>
          <w:color w:val="24292F"/>
          <w:sz w:val="24"/>
          <w:szCs w:val="24"/>
          <w:lang w:eastAsia="lv-LV"/>
        </w:rPr>
        <w:t>) no lokāla repozitorija uz galveno attālināto (</w:t>
      </w:r>
      <w:r w:rsidRPr="00506621">
        <w:rPr>
          <w:rFonts w:ascii="Segoe UI" w:eastAsia="Times New Roman" w:hAnsi="Segoe UI" w:cs="Segoe UI"/>
          <w:i/>
          <w:iCs/>
          <w:color w:val="24292F"/>
          <w:sz w:val="24"/>
          <w:szCs w:val="24"/>
          <w:lang w:eastAsia="lv-LV"/>
        </w:rPr>
        <w:t>remote</w:t>
      </w:r>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AC25C" w14:textId="77777777" w:rsidR="00D51478" w:rsidRDefault="00D51478" w:rsidP="001C7349">
      <w:pPr>
        <w:spacing w:after="0" w:line="240" w:lineRule="auto"/>
      </w:pPr>
      <w:r>
        <w:separator/>
      </w:r>
    </w:p>
  </w:endnote>
  <w:endnote w:type="continuationSeparator" w:id="0">
    <w:p w14:paraId="475441B9" w14:textId="77777777" w:rsidR="00D51478" w:rsidRDefault="00D51478"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DEFA" w14:textId="77777777" w:rsidR="00D51478" w:rsidRDefault="00D51478" w:rsidP="001C7349">
      <w:pPr>
        <w:spacing w:after="0" w:line="240" w:lineRule="auto"/>
      </w:pPr>
      <w:r>
        <w:separator/>
      </w:r>
    </w:p>
  </w:footnote>
  <w:footnote w:type="continuationSeparator" w:id="0">
    <w:p w14:paraId="20A791AB" w14:textId="77777777" w:rsidR="00D51478" w:rsidRDefault="00D51478"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075ED13C" w:rsidR="001C7349" w:rsidRPr="001C7349" w:rsidRDefault="00731C7A" w:rsidP="00262B3F">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6562108C"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262B3F">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52A45"/>
    <w:rsid w:val="000E4BB0"/>
    <w:rsid w:val="00116859"/>
    <w:rsid w:val="00156844"/>
    <w:rsid w:val="001C7349"/>
    <w:rsid w:val="00262B3F"/>
    <w:rsid w:val="00276634"/>
    <w:rsid w:val="003858CA"/>
    <w:rsid w:val="003D498E"/>
    <w:rsid w:val="00506621"/>
    <w:rsid w:val="005A1BD4"/>
    <w:rsid w:val="00731C7A"/>
    <w:rsid w:val="0079783B"/>
    <w:rsid w:val="00844C2B"/>
    <w:rsid w:val="0088106D"/>
    <w:rsid w:val="00AA4762"/>
    <w:rsid w:val="00AC709A"/>
    <w:rsid w:val="00B33E66"/>
    <w:rsid w:val="00C36A91"/>
    <w:rsid w:val="00C40425"/>
    <w:rsid w:val="00C91DD5"/>
    <w:rsid w:val="00CD1E23"/>
    <w:rsid w:val="00D2698A"/>
    <w:rsid w:val="00D51478"/>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274440053">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14</cp:revision>
  <dcterms:created xsi:type="dcterms:W3CDTF">2021-07-23T09:02:00Z</dcterms:created>
  <dcterms:modified xsi:type="dcterms:W3CDTF">2022-03-19T10:52:00Z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