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9624</wp:posOffset>
            </wp:positionV>
            <wp:extent cx="4038600" cy="675640"/>
            <wp:effectExtent b="0" l="0" r="0" t="0"/>
            <wp:wrapSquare wrapText="bothSides" distB="0" distT="0" distL="114300" distR="114300"/>
            <wp:docPr id="1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jc w:val="center"/>
        <w:rPr>
          <w:rFonts w:ascii="Arial" w:cs="Arial" w:eastAsia="Arial" w:hAnsi="Arial"/>
          <w:color w:val="366091"/>
          <w:sz w:val="32"/>
          <w:szCs w:val="32"/>
        </w:rPr>
      </w:pPr>
      <w:r w:rsidDel="00000000" w:rsidR="00000000" w:rsidRPr="00000000">
        <w:rPr>
          <w:rFonts w:ascii="Arial" w:cs="Arial" w:eastAsia="Arial" w:hAnsi="Arial"/>
          <w:color w:val="366091"/>
          <w:sz w:val="32"/>
          <w:szCs w:val="32"/>
          <w:rtl w:val="0"/>
        </w:rPr>
        <w:t xml:space="preserve">Análisis de Costos</w:t>
      </w:r>
    </w:p>
    <w:p w:rsidR="00000000" w:rsidDel="00000000" w:rsidP="00000000" w:rsidRDefault="00000000" w:rsidRPr="00000000" w14:paraId="0000000C">
      <w:pPr>
        <w:jc w:val="center"/>
        <w:rPr>
          <w:rFonts w:ascii="Arial" w:cs="Arial" w:eastAsia="Arial" w:hAnsi="Arial"/>
          <w:color w:val="366091"/>
          <w:sz w:val="32"/>
          <w:szCs w:val="32"/>
        </w:rPr>
      </w:pPr>
      <w:r w:rsidDel="00000000" w:rsidR="00000000" w:rsidRPr="00000000">
        <w:rPr>
          <w:rFonts w:ascii="Arial" w:cs="Arial" w:eastAsia="Arial" w:hAnsi="Arial"/>
          <w:color w:val="366091"/>
          <w:sz w:val="32"/>
          <w:szCs w:val="32"/>
          <w:rtl w:val="0"/>
        </w:rPr>
        <w:t xml:space="preserve">Mi Colegio</w:t>
      </w:r>
    </w:p>
    <w:p w:rsidR="00000000" w:rsidDel="00000000" w:rsidP="00000000" w:rsidRDefault="00000000" w:rsidRPr="00000000" w14:paraId="0000000D">
      <w:pPr>
        <w:jc w:val="center"/>
        <w:rPr>
          <w:rFonts w:ascii="Arial" w:cs="Arial" w:eastAsia="Arial" w:hAnsi="Arial"/>
          <w:color w:val="366091"/>
          <w:sz w:val="32"/>
          <w:szCs w:val="32"/>
        </w:rPr>
      </w:pPr>
      <w:r w:rsidDel="00000000" w:rsidR="00000000" w:rsidRPr="00000000">
        <w:rPr>
          <w:rFonts w:ascii="Arial" w:cs="Arial" w:eastAsia="Arial" w:hAnsi="Arial"/>
          <w:color w:val="366091"/>
          <w:sz w:val="32"/>
          <w:szCs w:val="32"/>
          <w:rtl w:val="0"/>
        </w:rPr>
        <w:t xml:space="preserve">Evaluación de Proyecto</w:t>
      </w:r>
    </w:p>
    <w:p w:rsidR="00000000" w:rsidDel="00000000" w:rsidP="00000000" w:rsidRDefault="00000000" w:rsidRPr="00000000" w14:paraId="0000000E">
      <w:pPr>
        <w:rPr>
          <w:rFonts w:ascii="Arial" w:cs="Arial" w:eastAsia="Arial" w:hAnsi="Arial"/>
          <w:color w:val="36609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jc w:val="right"/>
        <w:rPr>
          <w:rFonts w:ascii="Arial" w:cs="Arial" w:eastAsia="Arial" w:hAnsi="Arial"/>
          <w:color w:val="1f497d"/>
        </w:rPr>
      </w:pPr>
      <w:r w:rsidDel="00000000" w:rsidR="00000000" w:rsidRPr="00000000">
        <w:rPr>
          <w:rFonts w:ascii="Arial" w:cs="Arial" w:eastAsia="Arial" w:hAnsi="Arial"/>
          <w:color w:val="1f497d"/>
          <w:rtl w:val="0"/>
        </w:rPr>
        <w:t xml:space="preserve">Integrantes:</w:t>
      </w:r>
    </w:p>
    <w:p w:rsidR="00000000" w:rsidDel="00000000" w:rsidP="00000000" w:rsidRDefault="00000000" w:rsidRPr="00000000" w14:paraId="00000016">
      <w:pPr>
        <w:jc w:val="right"/>
        <w:rPr>
          <w:rFonts w:ascii="Arial" w:cs="Arial" w:eastAsia="Arial" w:hAnsi="Arial"/>
          <w:color w:val="1f497d"/>
        </w:rPr>
      </w:pPr>
      <w:r w:rsidDel="00000000" w:rsidR="00000000" w:rsidRPr="00000000">
        <w:rPr>
          <w:rFonts w:ascii="Arial" w:cs="Arial" w:eastAsia="Arial" w:hAnsi="Arial"/>
          <w:color w:val="1f497d"/>
          <w:rtl w:val="0"/>
        </w:rPr>
        <w:t xml:space="preserve">Patricio Aranda</w:t>
      </w:r>
    </w:p>
    <w:p w:rsidR="00000000" w:rsidDel="00000000" w:rsidP="00000000" w:rsidRDefault="00000000" w:rsidRPr="00000000" w14:paraId="00000017">
      <w:pPr>
        <w:jc w:val="right"/>
        <w:rPr>
          <w:rFonts w:ascii="Arial" w:cs="Arial" w:eastAsia="Arial" w:hAnsi="Arial"/>
          <w:color w:val="1f497d"/>
        </w:rPr>
      </w:pPr>
      <w:r w:rsidDel="00000000" w:rsidR="00000000" w:rsidRPr="00000000">
        <w:rPr>
          <w:rFonts w:ascii="Arial" w:cs="Arial" w:eastAsia="Arial" w:hAnsi="Arial"/>
          <w:color w:val="1f497d"/>
          <w:rtl w:val="0"/>
        </w:rPr>
        <w:t xml:space="preserve">Alexis Osorio</w:t>
      </w:r>
    </w:p>
    <w:p w:rsidR="00000000" w:rsidDel="00000000" w:rsidP="00000000" w:rsidRDefault="00000000" w:rsidRPr="00000000" w14:paraId="00000018">
      <w:pPr>
        <w:jc w:val="right"/>
        <w:rPr>
          <w:rFonts w:ascii="Arial" w:cs="Arial" w:eastAsia="Arial" w:hAnsi="Arial"/>
          <w:color w:val="1f497d"/>
        </w:rPr>
      </w:pPr>
      <w:r w:rsidDel="00000000" w:rsidR="00000000" w:rsidRPr="00000000">
        <w:rPr>
          <w:rFonts w:ascii="Arial" w:cs="Arial" w:eastAsia="Arial" w:hAnsi="Arial"/>
          <w:color w:val="1f497d"/>
          <w:rtl w:val="0"/>
        </w:rPr>
        <w:t xml:space="preserve">José López</w:t>
      </w:r>
    </w:p>
    <w:p w:rsidR="00000000" w:rsidDel="00000000" w:rsidP="00000000" w:rsidRDefault="00000000" w:rsidRPr="00000000" w14:paraId="00000019">
      <w:pPr>
        <w:jc w:val="right"/>
        <w:rPr>
          <w:rFonts w:ascii="Arial" w:cs="Arial" w:eastAsia="Arial" w:hAnsi="Arial"/>
          <w:color w:val="1f497d"/>
        </w:rPr>
      </w:pPr>
      <w:r w:rsidDel="00000000" w:rsidR="00000000" w:rsidRPr="00000000">
        <w:rPr>
          <w:rtl w:val="0"/>
        </w:rPr>
      </w:r>
    </w:p>
    <w:p w:rsidR="00000000" w:rsidDel="00000000" w:rsidP="00000000" w:rsidRDefault="00000000" w:rsidRPr="00000000" w14:paraId="0000001A">
      <w:pPr>
        <w:jc w:val="right"/>
        <w:rPr>
          <w:rFonts w:ascii="Arial" w:cs="Arial" w:eastAsia="Arial" w:hAnsi="Arial"/>
          <w:color w:val="0d0d0d"/>
        </w:rPr>
      </w:pPr>
      <w:r w:rsidDel="00000000" w:rsidR="00000000" w:rsidRPr="00000000">
        <w:rPr>
          <w:rFonts w:ascii="Arial" w:cs="Arial" w:eastAsia="Arial" w:hAnsi="Arial"/>
          <w:color w:val="1f497d"/>
          <w:rtl w:val="0"/>
        </w:rPr>
        <w:t xml:space="preserve">Fecha:</w:t>
        <w:tab/>
        <w:t xml:space="preserve">15-09-2025</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0"/>
          <w:i w:val="0"/>
          <w:smallCaps w:val="0"/>
          <w:strike w:val="0"/>
          <w:color w:val="366091"/>
          <w:sz w:val="36"/>
          <w:szCs w:val="36"/>
          <w:u w:val="none"/>
          <w:shd w:fill="auto" w:val="clear"/>
          <w:vertAlign w:val="baseline"/>
        </w:rPr>
      </w:pPr>
      <w:bookmarkStart w:colFirst="0" w:colLast="0" w:name="_heading=h.30j0zll" w:id="0"/>
      <w:bookmarkEnd w:id="0"/>
      <w:r w:rsidDel="00000000" w:rsidR="00000000" w:rsidRPr="00000000">
        <w:rPr>
          <w:rFonts w:ascii="Cambria" w:cs="Cambria" w:eastAsia="Cambria" w:hAnsi="Cambria"/>
          <w:b w:val="0"/>
          <w:i w:val="0"/>
          <w:smallCaps w:val="0"/>
          <w:strike w:val="0"/>
          <w:color w:val="366091"/>
          <w:sz w:val="36"/>
          <w:szCs w:val="36"/>
          <w:u w:val="none"/>
          <w:shd w:fill="auto" w:val="clear"/>
          <w:vertAlign w:val="baseline"/>
          <w:rtl w:val="0"/>
        </w:rPr>
        <w:t xml:space="preserve">Índice</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id w:val="-588185312"/>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1f497d"/>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vuy93okccy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Mercado del Proyecto "Mi Colegio"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roqyrkj91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FODA para "Mi Colegio"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a1vrm4c61c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Competencia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Costos aproximado para el plan del Proyecto</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xtwyune0e7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5t6pu6n6ph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Infraestructura y Herramientas Tecnológicas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c4g6wmlt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Infraestructura y Herramientas (CAPEX – Desarrollo)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rqmh6rk1q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de Costos Totales (CAPEX – Desarrollo inicial 4 meses)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p18tpv8x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de Producción (OPEX – Mensuales en Azure)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clr72apsj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Global CAPEX + OPEX</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q4sok3l1gf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Viabilidad Financiera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l3n5xphy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Ingresos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9fo8sunjl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Proyección de Clientes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w1rqo4oof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Proyección de Ingresos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b3s8f7qc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del Proyecto</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n140q8ayc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del ROI (Return on Investment)</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2ihyqwxq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de la TIR (Tasa Interna de Retorno)</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2ctamy3v9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spacing w:after="0" w:before="240" w:lineRule="auto"/>
        <w:ind w:left="0" w:firstLine="0"/>
        <w:jc w:val="both"/>
        <w:rPr>
          <w:rFonts w:ascii="Arial" w:cs="Arial" w:eastAsia="Arial" w:hAnsi="Arial"/>
        </w:rPr>
      </w:pPr>
      <w:bookmarkStart w:colFirst="0" w:colLast="0" w:name="_heading=h.fo94mzifiaww" w:id="1"/>
      <w:bookmarkEnd w:id="1"/>
      <w:r w:rsidDel="00000000" w:rsidR="00000000" w:rsidRPr="00000000">
        <w:rPr>
          <w:rtl w:val="0"/>
        </w:rPr>
      </w:r>
    </w:p>
    <w:p w:rsidR="00000000" w:rsidDel="00000000" w:rsidP="00000000" w:rsidRDefault="00000000" w:rsidRPr="00000000" w14:paraId="00000031">
      <w:pPr>
        <w:keepNext w:val="1"/>
        <w:keepLines w:val="1"/>
        <w:spacing w:after="0" w:before="240" w:lineRule="auto"/>
        <w:ind w:left="0" w:firstLine="0"/>
        <w:jc w:val="both"/>
        <w:rPr>
          <w:rFonts w:ascii="Arial" w:cs="Arial" w:eastAsia="Arial" w:hAnsi="Arial"/>
        </w:rPr>
      </w:pPr>
      <w:bookmarkStart w:colFirst="0" w:colLast="0" w:name="_heading=h.cw404xqyl5v5" w:id="2"/>
      <w:bookmarkEnd w:id="2"/>
      <w:r w:rsidDel="00000000" w:rsidR="00000000" w:rsidRPr="00000000">
        <w:rPr>
          <w:rtl w:val="0"/>
        </w:rPr>
      </w:r>
    </w:p>
    <w:p w:rsidR="00000000" w:rsidDel="00000000" w:rsidP="00000000" w:rsidRDefault="00000000" w:rsidRPr="00000000" w14:paraId="00000032">
      <w:pPr>
        <w:keepNext w:val="1"/>
        <w:keepLines w:val="1"/>
        <w:spacing w:after="0" w:before="240" w:lineRule="auto"/>
        <w:ind w:left="0" w:firstLine="0"/>
        <w:jc w:val="both"/>
        <w:rPr>
          <w:rFonts w:ascii="Arial" w:cs="Arial" w:eastAsia="Arial" w:hAnsi="Arial"/>
        </w:rPr>
      </w:pPr>
      <w:bookmarkStart w:colFirst="0" w:colLast="0" w:name="_heading=h.qwv5xpvzl8lp" w:id="3"/>
      <w:bookmarkEnd w:id="3"/>
      <w:r w:rsidDel="00000000" w:rsidR="00000000" w:rsidRPr="00000000">
        <w:rPr>
          <w:rtl w:val="0"/>
        </w:rPr>
      </w:r>
    </w:p>
    <w:p w:rsidR="00000000" w:rsidDel="00000000" w:rsidP="00000000" w:rsidRDefault="00000000" w:rsidRPr="00000000" w14:paraId="00000033">
      <w:pPr>
        <w:keepNext w:val="1"/>
        <w:keepLines w:val="1"/>
        <w:spacing w:after="0" w:before="240" w:lineRule="auto"/>
        <w:ind w:left="0" w:firstLine="0"/>
        <w:jc w:val="both"/>
        <w:rPr>
          <w:rFonts w:ascii="Arial" w:cs="Arial" w:eastAsia="Arial" w:hAnsi="Arial"/>
        </w:rPr>
      </w:pPr>
      <w:bookmarkStart w:colFirst="0" w:colLast="0" w:name="_heading=h.xmuo1zdhs2ei" w:id="4"/>
      <w:bookmarkEnd w:id="4"/>
      <w:r w:rsidDel="00000000" w:rsidR="00000000" w:rsidRPr="00000000">
        <w:rPr>
          <w:rtl w:val="0"/>
        </w:rPr>
      </w:r>
    </w:p>
    <w:p w:rsidR="00000000" w:rsidDel="00000000" w:rsidP="00000000" w:rsidRDefault="00000000" w:rsidRPr="00000000" w14:paraId="00000034">
      <w:pPr>
        <w:keepNext w:val="1"/>
        <w:keepLines w:val="1"/>
        <w:spacing w:after="0" w:before="240" w:lineRule="auto"/>
        <w:ind w:left="0" w:firstLine="0"/>
        <w:jc w:val="both"/>
        <w:rPr>
          <w:rFonts w:ascii="Arial" w:cs="Arial" w:eastAsia="Arial" w:hAnsi="Arial"/>
        </w:rPr>
      </w:pPr>
      <w:bookmarkStart w:colFirst="0" w:colLast="0" w:name="_heading=h.vocvhnoxwrg8" w:id="5"/>
      <w:bookmarkEnd w:id="5"/>
      <w:r w:rsidDel="00000000" w:rsidR="00000000" w:rsidRPr="00000000">
        <w:rPr>
          <w:rtl w:val="0"/>
        </w:rPr>
      </w:r>
    </w:p>
    <w:p w:rsidR="00000000" w:rsidDel="00000000" w:rsidP="00000000" w:rsidRDefault="00000000" w:rsidRPr="00000000" w14:paraId="00000035">
      <w:pPr>
        <w:keepNext w:val="1"/>
        <w:keepLines w:val="1"/>
        <w:spacing w:after="0" w:before="240" w:lineRule="auto"/>
        <w:ind w:left="0" w:firstLine="0"/>
        <w:jc w:val="both"/>
        <w:rPr>
          <w:rFonts w:ascii="Arial" w:cs="Arial" w:eastAsia="Arial" w:hAnsi="Arial"/>
        </w:rPr>
      </w:pPr>
      <w:bookmarkStart w:colFirst="0" w:colLast="0" w:name="_heading=h.vdqntzby1sbi" w:id="6"/>
      <w:bookmarkEnd w:id="6"/>
      <w:r w:rsidDel="00000000" w:rsidR="00000000" w:rsidRPr="00000000">
        <w:rPr>
          <w:rtl w:val="0"/>
        </w:rPr>
      </w:r>
    </w:p>
    <w:p w:rsidR="00000000" w:rsidDel="00000000" w:rsidP="00000000" w:rsidRDefault="00000000" w:rsidRPr="00000000" w14:paraId="00000036">
      <w:pPr>
        <w:pStyle w:val="Heading1"/>
        <w:keepNext w:val="1"/>
        <w:keepLines w:val="1"/>
        <w:spacing w:after="0" w:before="240" w:lineRule="auto"/>
        <w:jc w:val="both"/>
        <w:rPr/>
      </w:pPr>
      <w:bookmarkStart w:colFirst="0" w:colLast="0" w:name="_heading=h.x6gh9l17vqaz" w:id="7"/>
      <w:bookmarkEnd w:id="7"/>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1"/>
        <w:keepLines w:val="1"/>
        <w:spacing w:after="0" w:before="240" w:lineRule="auto"/>
        <w:jc w:val="both"/>
        <w:rPr/>
      </w:pPr>
      <w:bookmarkStart w:colFirst="0" w:colLast="0" w:name="_heading=h.gjdgxs" w:id="8"/>
      <w:bookmarkEnd w:id="8"/>
      <w:r w:rsidDel="00000000" w:rsidR="00000000" w:rsidRPr="00000000">
        <w:rPr>
          <w:rtl w:val="0"/>
        </w:rPr>
        <w:t xml:space="preserve">Introducción</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En un entorno social y educativo cada vez más digitalizado, la integración de la tecnología se ha convertido en un factor fundamental para optimizar procesos y mejorar la calidad de vida de las comunidades. En este contexto, el proyecto APT "Mi Colegio" surge como una solución innovadora diseñada para abordar el desafío de simplificar la gestión de listas de útiles y uniformes escolares. </w:t>
      </w:r>
    </w:p>
    <w:p w:rsidR="00000000" w:rsidDel="00000000" w:rsidP="00000000" w:rsidRDefault="00000000" w:rsidRPr="00000000" w14:paraId="0000003D">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Este informe presenta una propuesta integral para el diseño, desarrollo e implementación de la aplicación "Mi Colegio". La propuesta se basa en un análisis detallado de la problemática actual y una investigación exhaustiva del mercado educativo. A lo largo del documento, se incluye una proyección de costos y un análisis de viabilidad financiera (TIR y ROI), lo que demuestra la relevancia del proyecto para el campo de la Ingeniería en Informática.</w:t>
      </w:r>
    </w:p>
    <w:p w:rsidR="00000000" w:rsidDel="00000000" w:rsidP="00000000" w:rsidRDefault="00000000" w:rsidRPr="00000000" w14:paraId="0000003E">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La implementación de esta plataforma no solo permitirá a las instituciones educativas modernizar sus procesos, sino que también generará un impacto social positivo al simplificar una tarea recurrente para las familias. A lo largo de este informe, se detallarán los objetivos estratégicos, la planificación técnica y financiera, y las oportunidades identificadas para "Mi Colegio" en este proceso de transformación digital.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rPr>
      </w:pPr>
      <w:bookmarkStart w:colFirst="0" w:colLast="0" w:name="_heading=h.1fob9te" w:id="9"/>
      <w:bookmarkEnd w:id="9"/>
      <w:r w:rsidDel="00000000" w:rsidR="00000000" w:rsidRPr="00000000">
        <w:rPr>
          <w:rtl w:val="0"/>
        </w:rPr>
      </w:r>
    </w:p>
    <w:p w:rsidR="00000000" w:rsidDel="00000000" w:rsidP="00000000" w:rsidRDefault="00000000" w:rsidRPr="00000000" w14:paraId="00000040">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jc w:val="both"/>
        <w:rPr/>
      </w:pPr>
      <w:bookmarkStart w:colFirst="0" w:colLast="0" w:name="_heading=h.avuy93okccy2" w:id="10"/>
      <w:bookmarkEnd w:id="10"/>
      <w:r w:rsidDel="00000000" w:rsidR="00000000" w:rsidRPr="00000000">
        <w:rPr>
          <w:rtl w:val="0"/>
        </w:rPr>
        <w:t xml:space="preserve">Análisis de Mercado del Proyecto "Mi Colegio" </w:t>
      </w:r>
    </w:p>
    <w:p w:rsidR="00000000" w:rsidDel="00000000" w:rsidP="00000000" w:rsidRDefault="00000000" w:rsidRPr="00000000" w14:paraId="0000004C">
      <w:pPr>
        <w:spacing w:after="240"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mercado de soluciones tecnológicas para el sector educativo en Chile está en constante crecimiento, impulsado por la necesidad de digitalizar y optimizar los procesos de comunicación y gestión entre colegios, apoderados y estudiantes. "Mi Colegio" se posiciona en este entorno al ofrecer una herramienta especializada que se diferencia de las plataformas de gestión escolar más amplias y generalistas.</w:t>
      </w:r>
    </w:p>
    <w:p w:rsidR="00000000" w:rsidDel="00000000" w:rsidP="00000000" w:rsidRDefault="00000000" w:rsidRPr="00000000" w14:paraId="0000004D">
      <w:pPr>
        <w:jc w:val="both"/>
        <w:rPr>
          <w:rFonts w:ascii="Arial" w:cs="Arial" w:eastAsia="Arial" w:hAnsi="Arial"/>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jc w:val="both"/>
        <w:rPr/>
      </w:pPr>
      <w:bookmarkStart w:colFirst="0" w:colLast="0" w:name="_heading=h.5d42ttktgkbu" w:id="11"/>
      <w:bookmarkEnd w:id="11"/>
      <w:r w:rsidDel="00000000" w:rsidR="00000000" w:rsidRPr="00000000">
        <w:rPr>
          <w:rtl w:val="0"/>
        </w:rPr>
      </w:r>
    </w:p>
    <w:p w:rsidR="00000000" w:rsidDel="00000000" w:rsidP="00000000" w:rsidRDefault="00000000" w:rsidRPr="00000000" w14:paraId="0000004F">
      <w:pPr>
        <w:pStyle w:val="Heading2"/>
        <w:keepNext w:val="0"/>
        <w:keepLines w:val="0"/>
        <w:jc w:val="both"/>
        <w:rPr/>
      </w:pPr>
      <w:bookmarkStart w:colFirst="0" w:colLast="0" w:name="_heading=h.eeroqyrkj91t" w:id="12"/>
      <w:bookmarkEnd w:id="12"/>
      <w:r w:rsidDel="00000000" w:rsidR="00000000" w:rsidRPr="00000000">
        <w:rPr>
          <w:rtl w:val="0"/>
        </w:rPr>
        <w:t xml:space="preserve">Análisis FODA para "Mi Colegio"</w:t>
      </w:r>
    </w:p>
    <w:p w:rsidR="00000000" w:rsidDel="00000000" w:rsidP="00000000" w:rsidRDefault="00000000" w:rsidRPr="00000000" w14:paraId="00000050">
      <w:pPr>
        <w:numPr>
          <w:ilvl w:val="0"/>
          <w:numId w:val="4"/>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Fortalezas:</w:t>
      </w:r>
    </w:p>
    <w:p w:rsidR="00000000" w:rsidDel="00000000" w:rsidP="00000000" w:rsidRDefault="00000000" w:rsidRPr="00000000" w14:paraId="00000051">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Nicho de mercado específico:</w:t>
      </w:r>
      <w:r w:rsidDel="00000000" w:rsidR="00000000" w:rsidRPr="00000000">
        <w:rPr>
          <w:rFonts w:ascii="Calibri" w:cs="Calibri" w:eastAsia="Calibri" w:hAnsi="Calibri"/>
          <w:color w:val="0d0d0d"/>
          <w:sz w:val="24"/>
          <w:szCs w:val="24"/>
          <w:rtl w:val="0"/>
        </w:rPr>
        <w:t xml:space="preserve"> A diferencia de las plataformas que abarcan toda la gestión escolar, "Mi Colegio" se enfoca en una problemática recurrente y específica para las familias: las listas de útiles y uniformes.</w:t>
      </w:r>
    </w:p>
    <w:p w:rsidR="00000000" w:rsidDel="00000000" w:rsidP="00000000" w:rsidRDefault="00000000" w:rsidRPr="00000000" w14:paraId="00000052">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Módulo de Inteligencia Artificial:</w:t>
      </w:r>
      <w:r w:rsidDel="00000000" w:rsidR="00000000" w:rsidRPr="00000000">
        <w:rPr>
          <w:rFonts w:ascii="Calibri" w:cs="Calibri" w:eastAsia="Calibri" w:hAnsi="Calibri"/>
          <w:color w:val="0d0d0d"/>
          <w:sz w:val="24"/>
          <w:szCs w:val="24"/>
          <w:rtl w:val="0"/>
        </w:rPr>
        <w:t xml:space="preserve"> La funcionalidad de recomendación de compras inteligentes es una característica única que ofrece un valor tangible a los apoderados, ayudándolos a ahorrar tiempo y dinero.</w:t>
      </w:r>
    </w:p>
    <w:p w:rsidR="00000000" w:rsidDel="00000000" w:rsidP="00000000" w:rsidRDefault="00000000" w:rsidRPr="00000000" w14:paraId="00000053">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Impacto Social Positivo:</w:t>
      </w:r>
      <w:r w:rsidDel="00000000" w:rsidR="00000000" w:rsidRPr="00000000">
        <w:rPr>
          <w:rFonts w:ascii="Calibri" w:cs="Calibri" w:eastAsia="Calibri" w:hAnsi="Calibri"/>
          <w:color w:val="0d0d0d"/>
          <w:sz w:val="24"/>
          <w:szCs w:val="24"/>
          <w:rtl w:val="0"/>
        </w:rPr>
        <w:t xml:space="preserve"> El proyecto busca simplificar la vida de las familias, lo que genera una conexión emocional y una propuesta de valor clara y atractiva.</w:t>
      </w:r>
    </w:p>
    <w:p w:rsidR="00000000" w:rsidDel="00000000" w:rsidP="00000000" w:rsidRDefault="00000000" w:rsidRPr="00000000" w14:paraId="00000054">
      <w:pPr>
        <w:numPr>
          <w:ilvl w:val="0"/>
          <w:numId w:val="4"/>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Oportunidades:</w:t>
      </w:r>
    </w:p>
    <w:p w:rsidR="00000000" w:rsidDel="00000000" w:rsidP="00000000" w:rsidRDefault="00000000" w:rsidRPr="00000000" w14:paraId="00000055">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Creciente digitalización del sector:</w:t>
      </w:r>
      <w:r w:rsidDel="00000000" w:rsidR="00000000" w:rsidRPr="00000000">
        <w:rPr>
          <w:rFonts w:ascii="Calibri" w:cs="Calibri" w:eastAsia="Calibri" w:hAnsi="Calibri"/>
          <w:color w:val="0d0d0d"/>
          <w:sz w:val="24"/>
          <w:szCs w:val="24"/>
          <w:rtl w:val="0"/>
        </w:rPr>
        <w:t xml:space="preserve"> Existe una tendencia clara en los colegios chilenos hacia la adopción de plataformas digitales para mejorar la comunicación y la eficiencia.</w:t>
      </w:r>
    </w:p>
    <w:p w:rsidR="00000000" w:rsidDel="00000000" w:rsidP="00000000" w:rsidRDefault="00000000" w:rsidRPr="00000000" w14:paraId="00000056">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Demanda insatisfecha:</w:t>
      </w:r>
      <w:r w:rsidDel="00000000" w:rsidR="00000000" w:rsidRPr="00000000">
        <w:rPr>
          <w:rFonts w:ascii="Calibri" w:cs="Calibri" w:eastAsia="Calibri" w:hAnsi="Calibri"/>
          <w:color w:val="0d0d0d"/>
          <w:sz w:val="24"/>
          <w:szCs w:val="24"/>
          <w:rtl w:val="0"/>
        </w:rPr>
        <w:t xml:space="preserve"> Las plataformas existentes a menudo no abordan de manera integral y automatizada el proceso de listas de útiles, dejando una oportunidad para un servicio especializado.</w:t>
      </w:r>
    </w:p>
    <w:p w:rsidR="00000000" w:rsidDel="00000000" w:rsidP="00000000" w:rsidRDefault="00000000" w:rsidRPr="00000000" w14:paraId="00000057">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Expansión de servicios:</w:t>
      </w:r>
      <w:r w:rsidDel="00000000" w:rsidR="00000000" w:rsidRPr="00000000">
        <w:rPr>
          <w:rFonts w:ascii="Calibri" w:cs="Calibri" w:eastAsia="Calibri" w:hAnsi="Calibri"/>
          <w:color w:val="0d0d0d"/>
          <w:sz w:val="24"/>
          <w:szCs w:val="24"/>
          <w:rtl w:val="0"/>
        </w:rPr>
        <w:t xml:space="preserve"> Una vez consolidada la aplicación, se pueden agregar funcionalidades adicionales como el seguimiento de compras, calendarios escolares o notificaciones de eventos específicos.</w:t>
      </w:r>
    </w:p>
    <w:p w:rsidR="00000000" w:rsidDel="00000000" w:rsidP="00000000" w:rsidRDefault="00000000" w:rsidRPr="00000000" w14:paraId="00000058">
      <w:pPr>
        <w:numPr>
          <w:ilvl w:val="0"/>
          <w:numId w:val="4"/>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Debilidades:</w:t>
      </w:r>
    </w:p>
    <w:p w:rsidR="00000000" w:rsidDel="00000000" w:rsidP="00000000" w:rsidRDefault="00000000" w:rsidRPr="00000000" w14:paraId="00000059">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Nuevo competidor:</w:t>
      </w:r>
      <w:r w:rsidDel="00000000" w:rsidR="00000000" w:rsidRPr="00000000">
        <w:rPr>
          <w:rFonts w:ascii="Calibri" w:cs="Calibri" w:eastAsia="Calibri" w:hAnsi="Calibri"/>
          <w:color w:val="0d0d0d"/>
          <w:sz w:val="24"/>
          <w:szCs w:val="24"/>
          <w:rtl w:val="0"/>
        </w:rPr>
        <w:t xml:space="preserve"> Al ser un proyecto nuevo, carece de la validación y la base de clientes de plataformas consolidadas.</w:t>
      </w:r>
    </w:p>
    <w:p w:rsidR="00000000" w:rsidDel="00000000" w:rsidP="00000000" w:rsidRDefault="00000000" w:rsidRPr="00000000" w14:paraId="0000005A">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Alcance limitado:</w:t>
      </w:r>
      <w:r w:rsidDel="00000000" w:rsidR="00000000" w:rsidRPr="00000000">
        <w:rPr>
          <w:rFonts w:ascii="Calibri" w:cs="Calibri" w:eastAsia="Calibri" w:hAnsi="Calibri"/>
          <w:color w:val="0d0d0d"/>
          <w:sz w:val="24"/>
          <w:szCs w:val="24"/>
          <w:rtl w:val="0"/>
        </w:rPr>
        <w:t xml:space="preserve"> El enfoque en un nicho específico puede dificultar la monetización inicial y requerir un modelo de negocio más creativo que las suscripciones a colegios completos.</w:t>
      </w:r>
    </w:p>
    <w:p w:rsidR="00000000" w:rsidDel="00000000" w:rsidP="00000000" w:rsidRDefault="00000000" w:rsidRPr="00000000" w14:paraId="0000005B">
      <w:pPr>
        <w:numPr>
          <w:ilvl w:val="0"/>
          <w:numId w:val="4"/>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Amenazas:</w:t>
      </w:r>
    </w:p>
    <w:p w:rsidR="00000000" w:rsidDel="00000000" w:rsidP="00000000" w:rsidRDefault="00000000" w:rsidRPr="00000000" w14:paraId="0000005C">
      <w:pPr>
        <w:numPr>
          <w:ilvl w:val="1"/>
          <w:numId w:val="4"/>
        </w:numPr>
        <w:spacing w:after="0" w:afterAutospacing="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Competencia consolidada:</w:t>
      </w:r>
      <w:r w:rsidDel="00000000" w:rsidR="00000000" w:rsidRPr="00000000">
        <w:rPr>
          <w:rFonts w:ascii="Calibri" w:cs="Calibri" w:eastAsia="Calibri" w:hAnsi="Calibri"/>
          <w:color w:val="0d0d0d"/>
          <w:sz w:val="24"/>
          <w:szCs w:val="24"/>
          <w:rtl w:val="0"/>
        </w:rPr>
        <w:t xml:space="preserve"> Plataformas existentes podrían replicar la funcionalidad de listas de útiles, integrándola en sus sistemas más amplios.</w:t>
      </w:r>
    </w:p>
    <w:p w:rsidR="00000000" w:rsidDel="00000000" w:rsidP="00000000" w:rsidRDefault="00000000" w:rsidRPr="00000000" w14:paraId="0000005D">
      <w:pPr>
        <w:numPr>
          <w:ilvl w:val="1"/>
          <w:numId w:val="4"/>
        </w:numPr>
        <w:spacing w:after="240" w:before="0" w:beforeAutospacing="0" w:lineRule="auto"/>
        <w:ind w:left="1440" w:hanging="360"/>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Resistencia al cambio:</w:t>
      </w:r>
      <w:r w:rsidDel="00000000" w:rsidR="00000000" w:rsidRPr="00000000">
        <w:rPr>
          <w:rFonts w:ascii="Calibri" w:cs="Calibri" w:eastAsia="Calibri" w:hAnsi="Calibri"/>
          <w:color w:val="0d0d0d"/>
          <w:sz w:val="24"/>
          <w:szCs w:val="24"/>
          <w:rtl w:val="0"/>
        </w:rPr>
        <w:t xml:space="preserve"> Algunos establecimientos y apoderados pueden mostrarse reacios a adoptar una nueva aplicación si ya utilizan otras herramientas de comunicación.</w:t>
      </w:r>
    </w:p>
    <w:p w:rsidR="00000000" w:rsidDel="00000000" w:rsidP="00000000" w:rsidRDefault="00000000" w:rsidRPr="00000000" w14:paraId="0000005E">
      <w:pPr>
        <w:jc w:val="both"/>
        <w:rPr>
          <w:rFonts w:ascii="Arial" w:cs="Arial" w:eastAsia="Arial" w:hAnsi="Arial"/>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1"/>
        <w:rPr/>
      </w:pPr>
      <w:bookmarkStart w:colFirst="0" w:colLast="0" w:name="_heading=h.fa1vrm4c61cp" w:id="13"/>
      <w:bookmarkEnd w:id="13"/>
      <w:r w:rsidDel="00000000" w:rsidR="00000000" w:rsidRPr="00000000">
        <w:rPr>
          <w:rtl w:val="0"/>
        </w:rPr>
        <w:t xml:space="preserve">Análisis de Competencia</w:t>
      </w:r>
    </w:p>
    <w:p w:rsidR="00000000" w:rsidDel="00000000" w:rsidP="00000000" w:rsidRDefault="00000000" w:rsidRPr="00000000" w14:paraId="00000060">
      <w:pPr>
        <w:spacing w:after="240"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mercado chileno de gestión escolar está dominado por plataformas que ofrecen soluciones integrales. A continuación, se presenta una comparación de "Mi Colegio" con competidores clave y la propuesta de valor de la app.</w:t>
      </w:r>
    </w:p>
    <w:p w:rsidR="00000000" w:rsidDel="00000000" w:rsidP="00000000" w:rsidRDefault="00000000" w:rsidRPr="00000000" w14:paraId="00000061">
      <w:pPr>
        <w:jc w:val="both"/>
        <w:rPr>
          <w:rFonts w:ascii="Arial" w:cs="Arial" w:eastAsia="Arial" w:hAnsi="Arial"/>
          <w:color w:val="0d0d0d"/>
          <w:sz w:val="24"/>
          <w:szCs w:val="24"/>
        </w:rPr>
      </w:pPr>
      <w:r w:rsidDel="00000000" w:rsidR="00000000" w:rsidRPr="00000000">
        <w:rPr>
          <w:rtl w:val="0"/>
        </w:rPr>
      </w:r>
    </w:p>
    <w:tbl>
      <w:tblPr>
        <w:tblStyle w:val="Table1"/>
        <w:tblW w:w="1029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755"/>
        <w:gridCol w:w="2625"/>
        <w:gridCol w:w="4680"/>
        <w:tblGridChange w:id="0">
          <w:tblGrid>
            <w:gridCol w:w="1230"/>
            <w:gridCol w:w="1755"/>
            <w:gridCol w:w="2625"/>
            <w:gridCol w:w="468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62">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Competidor</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63">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Negocio</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64">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Servicios Clave</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tcPr>
          <w:p w:rsidR="00000000" w:rsidDel="00000000" w:rsidP="00000000" w:rsidRDefault="00000000" w:rsidRPr="00000000" w14:paraId="00000065">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Diferenciación de "Mi Colegio"</w:t>
            </w:r>
          </w:p>
        </w:tc>
      </w:tr>
      <w:tr>
        <w:trPr>
          <w:cantSplit w:val="0"/>
          <w:trHeight w:val="18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6">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Lirmi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7">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8">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académica (notas, asistencia), contenidos curriculares, comunicación con la familia.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69">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Lirmi es una solución "todo en uno" centrada en la gestión pedagógica. La propuesta de "Mi Colegio" es un nicho especializado que no compite directamente, sino que se posiciona como una herramienta complementaria y altamente útil.</w:t>
            </w:r>
          </w:p>
        </w:tc>
      </w:tr>
      <w:tr>
        <w:trPr>
          <w:cantSplit w:val="0"/>
          <w:trHeight w:val="18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A">
            <w:pPr>
              <w:widowControl w:val="0"/>
              <w:spacing w:after="0" w:line="276" w:lineRule="auto"/>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Appoderado.com</w:t>
              </w:r>
            </w:hyperlink>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B">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C">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con la familia (comunicados, notas, asistencias), gestión de convivencia escolar.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6D">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Appoderado.com es una plataforma de comunicación entre el colegio y el apoderado. "Mi Colegio" va más allá de la comunicación al ofrecer una herramienta transaccional y de ahorro de tiempo a través de su módulo de IA.</w:t>
            </w:r>
          </w:p>
        </w:tc>
      </w:tr>
      <w:tr>
        <w:trPr>
          <w:cantSplit w:val="0"/>
          <w:trHeight w:val="12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E">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Papi Notas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F">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móvil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70">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de notas y observaciones, agenda escolar.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71">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Papi Notas es una app de comunicación y seguimiento académico, mientras que "Mi Colegio" se centra en un problema logístico y de gestión para las familias. "Mi Colegio" ofrece una solución a una necesidad específica que las plataformas de notas no cubren.</w:t>
            </w:r>
          </w:p>
        </w:tc>
      </w:tr>
    </w:tbl>
    <w:p w:rsidR="00000000" w:rsidDel="00000000" w:rsidP="00000000" w:rsidRDefault="00000000" w:rsidRPr="00000000" w14:paraId="00000072">
      <w:pPr>
        <w:pStyle w:val="Heading1"/>
        <w:keepNext w:val="1"/>
        <w:keepLines w:val="1"/>
        <w:spacing w:after="0" w:before="240" w:lineRule="auto"/>
        <w:rPr/>
      </w:pPr>
      <w:bookmarkStart w:colFirst="0" w:colLast="0" w:name="_heading=h.1ksv4uv" w:id="14"/>
      <w:bookmarkEnd w:id="14"/>
      <w:r w:rsidDel="00000000" w:rsidR="00000000" w:rsidRPr="00000000">
        <w:rPr>
          <w:rtl w:val="0"/>
        </w:rPr>
        <w:t xml:space="preserve">E</w:t>
      </w:r>
      <w:r w:rsidDel="00000000" w:rsidR="00000000" w:rsidRPr="00000000">
        <w:rPr>
          <w:vertAlign w:val="baseline"/>
          <w:rtl w:val="0"/>
        </w:rPr>
        <w:t xml:space="preserve">stimación de Costos aproximado para el plan del Proyecto</w:t>
      </w: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sección veremos cómo abordar los costos del proyecto desde RRHH hasta la implementación y posterior retorno donde los montos son aproximados.</w:t>
      </w:r>
      <w:r w:rsidDel="00000000" w:rsidR="00000000" w:rsidRPr="00000000">
        <w:rPr>
          <w:rtl w:val="0"/>
        </w:rPr>
      </w:r>
    </w:p>
    <w:p w:rsidR="00000000" w:rsidDel="00000000" w:rsidP="00000000" w:rsidRDefault="00000000" w:rsidRPr="00000000" w14:paraId="00000075">
      <w:pPr>
        <w:pStyle w:val="Heading2"/>
        <w:keepNext w:val="0"/>
        <w:keepLines w:val="0"/>
        <w:jc w:val="both"/>
        <w:rPr/>
      </w:pPr>
      <w:bookmarkStart w:colFirst="0" w:colLast="0" w:name="_heading=h.phy0kori5yhy" w:id="15"/>
      <w:bookmarkEnd w:id="15"/>
      <w:r w:rsidDel="00000000" w:rsidR="00000000" w:rsidRPr="00000000">
        <w:rPr>
          <w:rtl w:val="0"/>
        </w:rPr>
      </w:r>
    </w:p>
    <w:p w:rsidR="00000000" w:rsidDel="00000000" w:rsidP="00000000" w:rsidRDefault="00000000" w:rsidRPr="00000000" w14:paraId="00000076">
      <w:pPr>
        <w:pStyle w:val="Heading2"/>
        <w:keepNext w:val="0"/>
        <w:keepLines w:val="0"/>
        <w:jc w:val="both"/>
        <w:rPr/>
      </w:pPr>
      <w:bookmarkStart w:colFirst="0" w:colLast="0" w:name="_heading=h.3xtwyune0e7s" w:id="16"/>
      <w:bookmarkEnd w:id="16"/>
      <w:r w:rsidDel="00000000" w:rsidR="00000000" w:rsidRPr="00000000">
        <w:rPr>
          <w:rtl w:val="0"/>
        </w:rPr>
        <w:t xml:space="preserve">Costos de Personal</w:t>
      </w:r>
    </w:p>
    <w:p w:rsidR="00000000" w:rsidDel="00000000" w:rsidP="00000000" w:rsidRDefault="00000000" w:rsidRPr="00000000" w14:paraId="0000007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del proyecto está compuesto por tres miembros, cada uno con un rol definido. Para estimar los costos, asumimos un salario mensual promedio por cada rol, reflejando el tiempo dedicado al proyecto.</w:t>
      </w:r>
    </w:p>
    <w:p w:rsidR="00000000" w:rsidDel="00000000" w:rsidP="00000000" w:rsidRDefault="00000000" w:rsidRPr="00000000" w14:paraId="00000078">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Costos de Personal (CAPEX – Desarrollo 4 meses)</w:t>
      </w:r>
    </w:p>
    <w:p w:rsidR="00000000" w:rsidDel="00000000" w:rsidP="00000000" w:rsidRDefault="00000000" w:rsidRPr="00000000" w14:paraId="0000007A">
      <w:pPr>
        <w:jc w:val="both"/>
        <w:rPr>
          <w:rFonts w:ascii="Arial" w:cs="Arial" w:eastAsia="Arial" w:hAnsi="Arial"/>
          <w:b w:val="1"/>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040"/>
        <w:gridCol w:w="1530"/>
        <w:gridCol w:w="1095"/>
        <w:gridCol w:w="1620"/>
        <w:tblGridChange w:id="0">
          <w:tblGrid>
            <w:gridCol w:w="2580"/>
            <w:gridCol w:w="2040"/>
            <w:gridCol w:w="1530"/>
            <w:gridCol w:w="1095"/>
            <w:gridCol w:w="1620"/>
          </w:tblGrid>
        </w:tblGridChange>
      </w:tblGrid>
      <w:tr>
        <w:trPr>
          <w:cantSplit w:val="0"/>
          <w:trHeight w:val="97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Perfil</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Salario Mensual Estimado (CLP)</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Meses</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Costo por 4 Meses (CLP)</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Jefe de Proyecto + QA Funcional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Back-end y Azure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$5.200.000</w:t>
            </w:r>
          </w:p>
        </w:tc>
      </w:tr>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shd w:fill="d9ead3" w:val="clear"/>
            <w:tcMar>
              <w:top w:w="40.0" w:type="dxa"/>
              <w:left w:w="0.0" w:type="dxa"/>
              <w:bottom w:w="40.0" w:type="dxa"/>
              <w:right w:w="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Costos de Personal</w:t>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$15.600.000</w:t>
            </w:r>
          </w:p>
        </w:tc>
      </w:tr>
    </w:tbl>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Style w:val="Heading2"/>
        <w:keepNext w:val="0"/>
        <w:keepLines w:val="0"/>
        <w:jc w:val="both"/>
        <w:rPr/>
      </w:pPr>
      <w:bookmarkStart w:colFirst="0" w:colLast="0" w:name="_heading=h.rk02mpdzsnrc" w:id="17"/>
      <w:bookmarkEnd w:id="17"/>
      <w:r w:rsidDel="00000000" w:rsidR="00000000" w:rsidRPr="00000000">
        <w:rPr>
          <w:rtl w:val="0"/>
        </w:rPr>
      </w:r>
    </w:p>
    <w:p w:rsidR="00000000" w:rsidDel="00000000" w:rsidP="00000000" w:rsidRDefault="00000000" w:rsidRPr="00000000" w14:paraId="00000097">
      <w:pPr>
        <w:pStyle w:val="Heading2"/>
        <w:keepNext w:val="0"/>
        <w:keepLines w:val="0"/>
        <w:jc w:val="both"/>
        <w:rPr/>
      </w:pPr>
      <w:bookmarkStart w:colFirst="0" w:colLast="0" w:name="_heading=h.sae517b9q6gh" w:id="18"/>
      <w:bookmarkEnd w:id="18"/>
      <w:r w:rsidDel="00000000" w:rsidR="00000000" w:rsidRPr="00000000">
        <w:rPr>
          <w:rtl w:val="0"/>
        </w:rPr>
      </w:r>
    </w:p>
    <w:p w:rsidR="00000000" w:rsidDel="00000000" w:rsidP="00000000" w:rsidRDefault="00000000" w:rsidRPr="00000000" w14:paraId="00000098">
      <w:pPr>
        <w:pStyle w:val="Heading2"/>
        <w:keepNext w:val="0"/>
        <w:keepLines w:val="0"/>
        <w:jc w:val="both"/>
        <w:rPr/>
      </w:pPr>
      <w:bookmarkStart w:colFirst="0" w:colLast="0" w:name="_heading=h.r0qsi23f4z8q" w:id="19"/>
      <w:bookmarkEnd w:id="19"/>
      <w:r w:rsidDel="00000000" w:rsidR="00000000" w:rsidRPr="00000000">
        <w:rPr>
          <w:rtl w:val="0"/>
        </w:rPr>
      </w:r>
    </w:p>
    <w:p w:rsidR="00000000" w:rsidDel="00000000" w:rsidP="00000000" w:rsidRDefault="00000000" w:rsidRPr="00000000" w14:paraId="00000099">
      <w:pPr>
        <w:pStyle w:val="Heading2"/>
        <w:keepNext w:val="0"/>
        <w:keepLines w:val="0"/>
        <w:jc w:val="both"/>
        <w:rPr/>
      </w:pPr>
      <w:bookmarkStart w:colFirst="0" w:colLast="0" w:name="_heading=h.i4fufeqopwhb" w:id="20"/>
      <w:bookmarkEnd w:id="20"/>
      <w:r w:rsidDel="00000000" w:rsidR="00000000" w:rsidRPr="00000000">
        <w:rPr>
          <w:rtl w:val="0"/>
        </w:rPr>
      </w:r>
    </w:p>
    <w:p w:rsidR="00000000" w:rsidDel="00000000" w:rsidP="00000000" w:rsidRDefault="00000000" w:rsidRPr="00000000" w14:paraId="0000009A">
      <w:pPr>
        <w:pStyle w:val="Heading2"/>
        <w:keepNext w:val="0"/>
        <w:keepLines w:val="0"/>
        <w:jc w:val="both"/>
        <w:rPr/>
      </w:pPr>
      <w:bookmarkStart w:colFirst="0" w:colLast="0" w:name="_heading=h.hs2cxeixsxh4" w:id="21"/>
      <w:bookmarkEnd w:id="21"/>
      <w:r w:rsidDel="00000000" w:rsidR="00000000" w:rsidRPr="00000000">
        <w:rPr>
          <w:rtl w:val="0"/>
        </w:rPr>
      </w:r>
    </w:p>
    <w:p w:rsidR="00000000" w:rsidDel="00000000" w:rsidP="00000000" w:rsidRDefault="00000000" w:rsidRPr="00000000" w14:paraId="0000009B">
      <w:pPr>
        <w:pStyle w:val="Heading2"/>
        <w:keepNext w:val="0"/>
        <w:keepLines w:val="0"/>
        <w:jc w:val="both"/>
        <w:rPr/>
      </w:pPr>
      <w:bookmarkStart w:colFirst="0" w:colLast="0" w:name="_heading=h.ko75ji9ijw3" w:id="22"/>
      <w:bookmarkEnd w:id="22"/>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keepNext w:val="0"/>
        <w:keepLines w:val="0"/>
        <w:jc w:val="both"/>
        <w:rPr/>
      </w:pPr>
      <w:bookmarkStart w:colFirst="0" w:colLast="0" w:name="_heading=h.s5t6pu6n6phu" w:id="23"/>
      <w:bookmarkEnd w:id="23"/>
      <w:r w:rsidDel="00000000" w:rsidR="00000000" w:rsidRPr="00000000">
        <w:rPr>
          <w:rtl w:val="0"/>
        </w:rPr>
        <w:t xml:space="preserve">Costos de Infraestructura y Herramientas Tecnológicas</w:t>
      </w:r>
    </w:p>
    <w:p w:rsidR="00000000" w:rsidDel="00000000" w:rsidP="00000000" w:rsidRDefault="00000000" w:rsidRPr="00000000" w14:paraId="0000009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arquitectura propuesta se basa en servicios de Microsoft Azure. Los costos de esta infraestructura son una estimación de los servicios que se requerirán para el desarrollo, pruebas y puesta en producción.</w:t>
      </w:r>
    </w:p>
    <w:p w:rsidR="00000000" w:rsidDel="00000000" w:rsidP="00000000" w:rsidRDefault="00000000" w:rsidRPr="00000000" w14:paraId="0000009F">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Style w:val="Heading2"/>
        <w:spacing w:after="240" w:lineRule="auto"/>
        <w:jc w:val="both"/>
        <w:rPr>
          <w:rFonts w:ascii="Arial" w:cs="Arial" w:eastAsia="Arial" w:hAnsi="Arial"/>
          <w:b w:val="1"/>
          <w:sz w:val="24"/>
          <w:szCs w:val="24"/>
        </w:rPr>
      </w:pPr>
      <w:bookmarkStart w:colFirst="0" w:colLast="0" w:name="_heading=h.rdc4g6wmltki" w:id="24"/>
      <w:bookmarkEnd w:id="24"/>
      <w:r w:rsidDel="00000000" w:rsidR="00000000" w:rsidRPr="00000000">
        <w:rPr>
          <w:color w:val="000000"/>
          <w:rtl w:val="0"/>
        </w:rPr>
        <w:t xml:space="preserve">Infraestructura y Herramientas (CAPEX – Desarrollo)</w:t>
      </w: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605"/>
        <w:gridCol w:w="3075"/>
        <w:gridCol w:w="1455"/>
        <w:tblGridChange w:id="0">
          <w:tblGrid>
            <w:gridCol w:w="2760"/>
            <w:gridCol w:w="1605"/>
            <w:gridCol w:w="3075"/>
            <w:gridCol w:w="1455"/>
          </w:tblGrid>
        </w:tblGridChange>
      </w:tblGrid>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Servicio / Herramienta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Mensual (CLP)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4 Meses (CLP)</w:t>
            </w:r>
            <w:r w:rsidDel="00000000" w:rsidR="00000000" w:rsidRPr="00000000">
              <w:rPr>
                <w:rtl w:val="0"/>
              </w:rPr>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F1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 staging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Almacenamiento / Hosting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352.4931361300544"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y Hosting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Certificados SSL, dominio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tr>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externa de IA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Recomendaciones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r>
      <w:tr>
        <w:trPr>
          <w:cantSplit w:val="0"/>
          <w:trHeight w:val="969.541846391025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615.490101824014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(IDE, testing)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Licencias mínimas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Infraestructura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$220.000</w:t>
            </w:r>
          </w:p>
        </w:tc>
      </w:tr>
      <w:tr>
        <w:trPr>
          <w:cantSplit w:val="0"/>
          <w:trHeight w:val="352.4931361300544" w:hRule="atLeast"/>
          <w:tblHeader w:val="0"/>
        </w:trPr>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Servicio / Herramienta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Mensual (CLP)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4 Meses (CLP)</w:t>
            </w:r>
            <w:r w:rsidDel="00000000" w:rsidR="00000000" w:rsidRPr="00000000">
              <w:rPr>
                <w:rtl w:val="0"/>
              </w:rPr>
            </w:r>
          </w:p>
        </w:tc>
      </w:tr>
    </w:tbl>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pStyle w:val="Heading2"/>
        <w:keepNext w:val="0"/>
        <w:keepLines w:val="0"/>
        <w:jc w:val="both"/>
        <w:rPr/>
      </w:pPr>
      <w:bookmarkStart w:colFirst="0" w:colLast="0" w:name="_heading=h.rm3n04hxhumu" w:id="25"/>
      <w:bookmarkEnd w:id="25"/>
      <w:r w:rsidDel="00000000" w:rsidR="00000000" w:rsidRPr="00000000">
        <w:rPr>
          <w:rtl w:val="0"/>
        </w:rPr>
      </w:r>
    </w:p>
    <w:p w:rsidR="00000000" w:rsidDel="00000000" w:rsidP="00000000" w:rsidRDefault="00000000" w:rsidRPr="00000000" w14:paraId="000000CE">
      <w:pPr>
        <w:pStyle w:val="Heading2"/>
        <w:keepNext w:val="0"/>
        <w:keepLines w:val="0"/>
        <w:jc w:val="both"/>
        <w:rPr/>
      </w:pPr>
      <w:bookmarkStart w:colFirst="0" w:colLast="0" w:name="_heading=h.irqmh6rk1qpi" w:id="26"/>
      <w:bookmarkEnd w:id="26"/>
      <w:r w:rsidDel="00000000" w:rsidR="00000000" w:rsidRPr="00000000">
        <w:rPr>
          <w:rtl w:val="0"/>
        </w:rPr>
        <w:t xml:space="preserve">Resumen de Costos Totales (CAPEX – Desarrollo inicial 4 meses)</w:t>
      </w:r>
    </w:p>
    <w:p w:rsidR="00000000" w:rsidDel="00000000" w:rsidP="00000000" w:rsidRDefault="00000000" w:rsidRPr="00000000" w14:paraId="000000C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Aquí se presenta una consolidación de todos los costos estimados para el proyecto durante su fase inicial de 4 meses.</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tl w:val="0"/>
        </w:rPr>
      </w:r>
    </w:p>
    <w:tbl>
      <w:tblPr>
        <w:tblStyle w:val="Table4"/>
        <w:tblW w:w="6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820"/>
        <w:tblGridChange w:id="0">
          <w:tblGrid>
            <w:gridCol w:w="3255"/>
            <w:gridCol w:w="282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de Costo</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Estimado por 4 Meses (CLP)</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Costos de Personal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$15.600.000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Costos de Infraestructura y Herramientas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$220.000</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 Total del Proyecto</w:t>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$15.820.000</w:t>
            </w:r>
          </w:p>
        </w:tc>
      </w:tr>
    </w:tbl>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tp18tpv8x99" w:id="27"/>
      <w:bookmarkEnd w:id="27"/>
      <w:r w:rsidDel="00000000" w:rsidR="00000000" w:rsidRPr="00000000">
        <w:rPr>
          <w:rtl w:val="0"/>
        </w:rPr>
        <w:t xml:space="preserve">Costos de Producción (OPEX – Mensuales en Azure)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jc w:val="both"/>
        <w:rPr/>
      </w:pPr>
      <w:r w:rsidDel="00000000" w:rsidR="00000000" w:rsidRPr="00000000">
        <w:rPr>
          <w:rFonts w:ascii="Calibri" w:cs="Calibri" w:eastAsia="Calibri" w:hAnsi="Calibri"/>
          <w:sz w:val="24"/>
          <w:szCs w:val="24"/>
          <w:rtl w:val="0"/>
        </w:rPr>
        <w:t xml:space="preserve">Aquí se presenta una consolidación de todos los costos estimados para el proyecto durante su puesta en marcha (gasto operacional).</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dt>
      <w:sdtPr>
        <w:lock w:val="contentLocked"/>
        <w:id w:val="-1842061409"/>
        <w:tag w:val="goog_rdk_24"/>
      </w:sdtPr>
      <w:sdtContent>
        <w:tbl>
          <w:tblPr>
            <w:tblStyle w:val="Table5"/>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550"/>
            <w:gridCol w:w="2265"/>
            <w:tblGridChange w:id="0">
              <w:tblGrid>
                <w:gridCol w:w="3180"/>
                <w:gridCol w:w="2550"/>
                <w:gridCol w:w="2265"/>
              </w:tblGrid>
            </w:tblGridChange>
          </w:tblGrid>
          <w:tr>
            <w:trPr>
              <w:cantSplit w:val="0"/>
              <w:trHeight w:val="315" w:hRule="atLeast"/>
              <w:tblHeader w:val="0"/>
            </w:trPr>
            <w:sdt>
              <w:sdtPr>
                <w:lock w:val="contentLocked"/>
                <w:id w:val="-1633878970"/>
                <w:tag w:val="goog_rdk_0"/>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 Herramienta</w:t>
                    </w:r>
                  </w:p>
                </w:tc>
              </w:sdtContent>
            </w:sdt>
            <w:sdt>
              <w:sdtPr>
                <w:lock w:val="contentLocked"/>
                <w:id w:val="884943281"/>
                <w:tag w:val="goog_rdk_1"/>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Producción</w:t>
                    </w:r>
                  </w:p>
                </w:tc>
              </w:sdtContent>
            </w:sdt>
            <w:sdt>
              <w:sdtPr>
                <w:lock w:val="contentLocked"/>
                <w:id w:val="2026677451"/>
                <w:tag w:val="goog_rdk_2"/>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 Mensual (CLP)</w:t>
                    </w:r>
                  </w:p>
                </w:tc>
              </w:sdtContent>
            </w:sdt>
          </w:tr>
          <w:tr>
            <w:trPr>
              <w:cantSplit w:val="0"/>
              <w:trHeight w:val="315" w:hRule="atLeast"/>
              <w:tblHeader w:val="0"/>
            </w:trPr>
            <w:sdt>
              <w:sdtPr>
                <w:lock w:val="contentLocked"/>
                <w:id w:val="466757983"/>
                <w:tag w:val="goog_rdk_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(B1)</w:t>
                    </w:r>
                  </w:p>
                </w:tc>
              </w:sdtContent>
            </w:sdt>
            <w:sdt>
              <w:sdtPr>
                <w:lock w:val="contentLocked"/>
                <w:id w:val="1452899336"/>
                <w:tag w:val="goog_rdk_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Hosting de la app</w:t>
                    </w:r>
                  </w:p>
                </w:tc>
              </w:sdtContent>
            </w:sdt>
            <w:sdt>
              <w:sdtPr>
                <w:lock w:val="contentLocked"/>
                <w:id w:val="1172056060"/>
                <w:tag w:val="goog_rdk_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sdtContent>
            </w:sdt>
          </w:tr>
          <w:tr>
            <w:trPr>
              <w:cantSplit w:val="0"/>
              <w:trHeight w:val="615" w:hRule="atLeast"/>
              <w:tblHeader w:val="0"/>
            </w:trPr>
            <w:sdt>
              <w:sdtPr>
                <w:lock w:val="contentLocked"/>
                <w:id w:val="610060237"/>
                <w:tag w:val="goog_rdk_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Flexible Server (Basic, 2 vCores, 32 GB storage)</w:t>
                    </w:r>
                  </w:p>
                </w:tc>
              </w:sdtContent>
            </w:sdt>
            <w:sdt>
              <w:sdtPr>
                <w:lock w:val="contentLocked"/>
                <w:id w:val="278094405"/>
                <w:tag w:val="goog_rdk_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 productiva</w:t>
                    </w:r>
                  </w:p>
                </w:tc>
              </w:sdtContent>
            </w:sdt>
            <w:sdt>
              <w:sdtPr>
                <w:lock w:val="contentLocked"/>
                <w:id w:val="-1382579699"/>
                <w:tag w:val="goog_rdk_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$120.000</w:t>
                    </w:r>
                  </w:p>
                </w:tc>
              </w:sdtContent>
            </w:sdt>
          </w:tr>
          <w:tr>
            <w:trPr>
              <w:cantSplit w:val="0"/>
              <w:trHeight w:val="615" w:hRule="atLeast"/>
              <w:tblHeader w:val="0"/>
            </w:trPr>
            <w:sdt>
              <w:sdtPr>
                <w:lock w:val="contentLocked"/>
                <w:id w:val="-1504343286"/>
                <w:tag w:val="goog_rdk_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(archivos, logs, backups)</w:t>
                    </w:r>
                  </w:p>
                </w:tc>
              </w:sdtContent>
            </w:sdt>
            <w:sdt>
              <w:sdtPr>
                <w:lock w:val="contentLocked"/>
                <w:id w:val="1159729186"/>
                <w:tag w:val="goog_rdk_1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GB aprox.</w:t>
                    </w:r>
                  </w:p>
                </w:tc>
              </w:sdtContent>
            </w:sdt>
            <w:sdt>
              <w:sdtPr>
                <w:lock w:val="contentLocked"/>
                <w:id w:val="-275479628"/>
                <w:tag w:val="goog_rdk_1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sdtContent>
            </w:sdt>
          </w:tr>
          <w:tr>
            <w:trPr>
              <w:cantSplit w:val="0"/>
              <w:trHeight w:val="315" w:hRule="atLeast"/>
              <w:tblHeader w:val="0"/>
            </w:trPr>
            <w:sdt>
              <w:sdtPr>
                <w:lock w:val="contentLocked"/>
                <w:id w:val="-1283370828"/>
                <w:tag w:val="goog_rdk_1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 SSL renovado</w:t>
                    </w:r>
                  </w:p>
                </w:tc>
              </w:sdtContent>
            </w:sdt>
            <w:sdt>
              <w:sdtPr>
                <w:lock w:val="contentLocked"/>
                <w:id w:val="-1814170025"/>
                <w:tag w:val="goog_rdk_1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Anual (prorrateado)</w:t>
                    </w:r>
                  </w:p>
                </w:tc>
              </w:sdtContent>
            </w:sdt>
            <w:sdt>
              <w:sdtPr>
                <w:lock w:val="contentLocked"/>
                <w:id w:val="-1331551315"/>
                <w:tag w:val="goog_rdk_1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sdtContent>
            </w:sdt>
          </w:tr>
          <w:tr>
            <w:trPr>
              <w:cantSplit w:val="0"/>
              <w:trHeight w:val="315" w:hRule="atLeast"/>
              <w:tblHeader w:val="0"/>
            </w:trPr>
            <w:sdt>
              <w:sdtPr>
                <w:lock w:val="contentLocked"/>
                <w:id w:val="-932997573"/>
                <w:tag w:val="goog_rdk_1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externa de IA</w:t>
                    </w:r>
                  </w:p>
                </w:tc>
              </w:sdtContent>
            </w:sdt>
            <w:sdt>
              <w:sdtPr>
                <w:lock w:val="contentLocked"/>
                <w:id w:val="1167774047"/>
                <w:tag w:val="goog_rdk_1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Gpt plan de pago</w:t>
                    </w:r>
                  </w:p>
                </w:tc>
              </w:sdtContent>
            </w:sdt>
            <w:sdt>
              <w:sdtPr>
                <w:lock w:val="contentLocked"/>
                <w:id w:val="2080507184"/>
                <w:tag w:val="goog_rdk_1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sdtContent>
            </w:sdt>
          </w:tr>
          <w:tr>
            <w:trPr>
              <w:cantSplit w:val="0"/>
              <w:trHeight w:val="615" w:hRule="atLeast"/>
              <w:tblHeader w:val="0"/>
            </w:trPr>
            <w:sdt>
              <w:sdtPr>
                <w:lock w:val="contentLocked"/>
                <w:id w:val="-1844448603"/>
                <w:tag w:val="goog_rdk_1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Monitoreo básico (Azure Monitor / App Insights)</w:t>
                    </w:r>
                  </w:p>
                </w:tc>
              </w:sdtContent>
            </w:sdt>
            <w:sdt>
              <w:sdtPr>
                <w:lock w:val="contentLocked"/>
                <w:id w:val="1679861742"/>
                <w:tag w:val="goog_rdk_1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Productivo</w:t>
                    </w:r>
                  </w:p>
                </w:tc>
              </w:sdtContent>
            </w:sdt>
            <w:sdt>
              <w:sdtPr>
                <w:lock w:val="contentLocked"/>
                <w:id w:val="-608125044"/>
                <w:tag w:val="goog_rdk_2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sdtContent>
            </w:sdt>
          </w:tr>
          <w:tr>
            <w:trPr>
              <w:cantSplit w:val="0"/>
              <w:trHeight w:val="315" w:hRule="atLeast"/>
              <w:tblHeader w:val="0"/>
            </w:trPr>
            <w:sdt>
              <w:sdtPr>
                <w:lock w:val="contentLocked"/>
                <w:id w:val="-760944485"/>
                <w:tag w:val="goog_rdk_21"/>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OPEX mensual</w:t>
                    </w:r>
                  </w:p>
                </w:tc>
              </w:sdtContent>
            </w:sdt>
            <w:sdt>
              <w:sdtPr>
                <w:lock w:val="contentLocked"/>
                <w:id w:val="-244258550"/>
                <w:tag w:val="goog_rdk_22"/>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Calibri" w:cs="Calibri" w:eastAsia="Calibri" w:hAnsi="Calibri"/>
                        <w:sz w:val="24"/>
                        <w:szCs w:val="24"/>
                      </w:rPr>
                    </w:pPr>
                    <w:r w:rsidDel="00000000" w:rsidR="00000000" w:rsidRPr="00000000">
                      <w:rPr>
                        <w:rtl w:val="0"/>
                      </w:rPr>
                    </w:r>
                  </w:p>
                </w:tc>
              </w:sdtContent>
            </w:sdt>
            <w:sdt>
              <w:sdtPr>
                <w:lock w:val="contentLocked"/>
                <w:id w:val="668446743"/>
                <w:tag w:val="goog_rdk_23"/>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$245.000</w:t>
                    </w:r>
                  </w:p>
                </w:tc>
              </w:sdtContent>
            </w:sdt>
          </w:tr>
        </w:tbl>
      </w:sdtContent>
    </w:sdt>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heading=h.eclr72apsjms" w:id="28"/>
      <w:bookmarkEnd w:id="28"/>
      <w:r w:rsidDel="00000000" w:rsidR="00000000" w:rsidRPr="00000000">
        <w:rPr>
          <w:rtl w:val="0"/>
        </w:rPr>
        <w:t xml:space="preserve">Resumen Global CAPEX + OPEX</w:t>
      </w:r>
    </w:p>
    <w:p w:rsidR="00000000" w:rsidDel="00000000" w:rsidP="00000000" w:rsidRDefault="00000000" w:rsidRPr="00000000" w14:paraId="000000FB">
      <w:pPr>
        <w:rPr/>
      </w:pPr>
      <w:r w:rsidDel="00000000" w:rsidR="00000000" w:rsidRPr="00000000">
        <w:rPr>
          <w:rtl w:val="0"/>
        </w:rPr>
      </w:r>
    </w:p>
    <w:tbl>
      <w:tblPr>
        <w:tblStyle w:val="Table6"/>
        <w:tblW w:w="883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20.0286624203827"/>
        <w:gridCol w:w="3607.4426751592364"/>
        <w:gridCol w:w="1510.5286624203825"/>
        <w:tblGridChange w:id="0">
          <w:tblGrid>
            <w:gridCol w:w="3720.0286624203827"/>
            <w:gridCol w:w="3607.4426751592364"/>
            <w:gridCol w:w="1510.528662420382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FC">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FE">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Monto (CLP)</w:t>
            </w:r>
            <w:r w:rsidDel="00000000" w:rsidR="00000000" w:rsidRPr="00000000">
              <w:rPr>
                <w:rtl w:val="0"/>
              </w:rPr>
            </w:r>
          </w:p>
        </w:tc>
      </w:tr>
      <w:tr>
        <w:trPr>
          <w:cantSplit w:val="0"/>
          <w:trHeight w:val="8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CAPEX – Desarrollo (único, 4 meses)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Costos de Personal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$15.600.000</w:t>
            </w:r>
            <w:r w:rsidDel="00000000" w:rsidR="00000000" w:rsidRPr="00000000">
              <w:rPr>
                <w:rtl w:val="0"/>
              </w:rPr>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2">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y Herramientas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$220.000</w:t>
            </w:r>
            <w:r w:rsidDel="00000000" w:rsidR="00000000" w:rsidRPr="00000000">
              <w:rPr>
                <w:rtl w:val="0"/>
              </w:rPr>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5">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CAPEX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$15.820.000</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OPEX – Producción (mensual)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Azure + IA + dominios</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$245.000</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OPEX – Producción (anual)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meses</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$2.940.000</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keepNext w:val="0"/>
        <w:keepLines w:val="0"/>
        <w:jc w:val="both"/>
        <w:rPr/>
      </w:pPr>
      <w:bookmarkStart w:colFirst="0" w:colLast="0" w:name="_heading=h.oq4sok3l1gf7" w:id="29"/>
      <w:bookmarkEnd w:id="29"/>
      <w:r w:rsidDel="00000000" w:rsidR="00000000" w:rsidRPr="00000000">
        <w:rPr>
          <w:rtl w:val="0"/>
        </w:rPr>
        <w:t xml:space="preserve">Análisis de Viabilidad Financiera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keepNext w:val="0"/>
        <w:keepLines w:val="0"/>
        <w:jc w:val="both"/>
        <w:rPr/>
      </w:pPr>
      <w:bookmarkStart w:colFirst="0" w:colLast="0" w:name="_heading=h.2zl3n5xphy1r" w:id="30"/>
      <w:bookmarkEnd w:id="30"/>
      <w:r w:rsidDel="00000000" w:rsidR="00000000" w:rsidRPr="00000000">
        <w:rPr>
          <w:rtl w:val="0"/>
        </w:rPr>
        <w:t xml:space="preserve">Modelo de Ingresos</w:t>
      </w:r>
    </w:p>
    <w:p w:rsidR="00000000" w:rsidDel="00000000" w:rsidP="00000000" w:rsidRDefault="00000000" w:rsidRPr="00000000" w14:paraId="0000011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se monetiza mediante un modelo de suscripción anual que los colegios pagan para acceder y usar la plataforma.</w:t>
      </w:r>
    </w:p>
    <w:p w:rsidR="00000000" w:rsidDel="00000000" w:rsidP="00000000" w:rsidRDefault="00000000" w:rsidRPr="00000000" w14:paraId="0000011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precio fijado es </w:t>
      </w:r>
      <w:r w:rsidDel="00000000" w:rsidR="00000000" w:rsidRPr="00000000">
        <w:rPr>
          <w:rFonts w:ascii="Calibri" w:cs="Calibri" w:eastAsia="Calibri" w:hAnsi="Calibri"/>
          <w:b w:val="1"/>
          <w:sz w:val="24"/>
          <w:szCs w:val="24"/>
          <w:rtl w:val="0"/>
        </w:rPr>
        <w:t xml:space="preserve">$500.000 CLP por colegio al año</w:t>
      </w:r>
      <w:r w:rsidDel="00000000" w:rsidR="00000000" w:rsidRPr="00000000">
        <w:rPr>
          <w:rFonts w:ascii="Calibri" w:cs="Calibri" w:eastAsia="Calibri" w:hAnsi="Calibri"/>
          <w:sz w:val="24"/>
          <w:szCs w:val="24"/>
          <w:rtl w:val="0"/>
        </w:rPr>
        <w:t xml:space="preserve">, un valor competitivo dentro del mercado educativo y lo suficientemente accesible para facilitar la adopción temprana.</w:t>
      </w:r>
    </w:p>
    <w:p w:rsidR="00000000" w:rsidDel="00000000" w:rsidP="00000000" w:rsidRDefault="00000000" w:rsidRPr="00000000" w14:paraId="0000011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pStyle w:val="Heading2"/>
        <w:keepNext w:val="0"/>
        <w:keepLines w:val="0"/>
        <w:jc w:val="both"/>
        <w:rPr/>
      </w:pPr>
      <w:bookmarkStart w:colFirst="0" w:colLast="0" w:name="_heading=h.89fo8sunjlej" w:id="31"/>
      <w:bookmarkEnd w:id="31"/>
      <w:r w:rsidDel="00000000" w:rsidR="00000000" w:rsidRPr="00000000">
        <w:rPr>
          <w:rtl w:val="0"/>
        </w:rPr>
        <w:t xml:space="preserve">Proyección de Clientes</w:t>
      </w:r>
    </w:p>
    <w:p w:rsidR="00000000" w:rsidDel="00000000" w:rsidP="00000000" w:rsidRDefault="00000000" w:rsidRPr="00000000" w14:paraId="0000011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estima un crecimiento gradual en la cantidad de colegios que contratan el servicio:</w:t>
      </w:r>
    </w:p>
    <w:p w:rsidR="00000000" w:rsidDel="00000000" w:rsidP="00000000" w:rsidRDefault="00000000" w:rsidRPr="00000000" w14:paraId="0000011C">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1:</w:t>
      </w:r>
      <w:r w:rsidDel="00000000" w:rsidR="00000000" w:rsidRPr="00000000">
        <w:rPr>
          <w:rFonts w:ascii="Calibri" w:cs="Calibri" w:eastAsia="Calibri" w:hAnsi="Calibri"/>
          <w:sz w:val="24"/>
          <w:szCs w:val="24"/>
          <w:rtl w:val="0"/>
        </w:rPr>
        <w:t xml:space="preserve"> 5 colegios (fase piloto y primeras ventas).</w:t>
        <w:br w:type="textWrapping"/>
      </w:r>
    </w:p>
    <w:p w:rsidR="00000000" w:rsidDel="00000000" w:rsidP="00000000" w:rsidRDefault="00000000" w:rsidRPr="00000000" w14:paraId="0000011D">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2:</w:t>
      </w:r>
      <w:r w:rsidDel="00000000" w:rsidR="00000000" w:rsidRPr="00000000">
        <w:rPr>
          <w:rFonts w:ascii="Calibri" w:cs="Calibri" w:eastAsia="Calibri" w:hAnsi="Calibri"/>
          <w:sz w:val="24"/>
          <w:szCs w:val="24"/>
          <w:rtl w:val="0"/>
        </w:rPr>
        <w:t xml:space="preserve"> 15 colegios (consolidación comercial).</w:t>
        <w:br w:type="textWrapping"/>
      </w:r>
    </w:p>
    <w:p w:rsidR="00000000" w:rsidDel="00000000" w:rsidP="00000000" w:rsidRDefault="00000000" w:rsidRPr="00000000" w14:paraId="0000011E">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3:</w:t>
      </w:r>
      <w:r w:rsidDel="00000000" w:rsidR="00000000" w:rsidRPr="00000000">
        <w:rPr>
          <w:rFonts w:ascii="Calibri" w:cs="Calibri" w:eastAsia="Calibri" w:hAnsi="Calibri"/>
          <w:sz w:val="24"/>
          <w:szCs w:val="24"/>
          <w:rtl w:val="0"/>
        </w:rPr>
        <w:t xml:space="preserve"> 30 colegios (expansión territorial).</w:t>
        <w:br w:type="textWrapping"/>
      </w:r>
    </w:p>
    <w:p w:rsidR="00000000" w:rsidDel="00000000" w:rsidP="00000000" w:rsidRDefault="00000000" w:rsidRPr="00000000" w14:paraId="0000011F">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4:</w:t>
      </w:r>
      <w:r w:rsidDel="00000000" w:rsidR="00000000" w:rsidRPr="00000000">
        <w:rPr>
          <w:rFonts w:ascii="Calibri" w:cs="Calibri" w:eastAsia="Calibri" w:hAnsi="Calibri"/>
          <w:sz w:val="24"/>
          <w:szCs w:val="24"/>
          <w:rtl w:val="0"/>
        </w:rPr>
        <w:t xml:space="preserve"> 50 colegios (escala nacional).</w:t>
        <w:br w:type="textWrapping"/>
      </w:r>
    </w:p>
    <w:p w:rsidR="00000000" w:rsidDel="00000000" w:rsidP="00000000" w:rsidRDefault="00000000" w:rsidRPr="00000000" w14:paraId="00000120">
      <w:pPr>
        <w:pStyle w:val="Heading2"/>
        <w:keepNext w:val="0"/>
        <w:keepLines w:val="0"/>
        <w:jc w:val="both"/>
        <w:rPr/>
      </w:pPr>
      <w:bookmarkStart w:colFirst="0" w:colLast="0" w:name="_heading=h.tw1rqo4oof6s" w:id="32"/>
      <w:bookmarkEnd w:id="32"/>
      <w:r w:rsidDel="00000000" w:rsidR="00000000" w:rsidRPr="00000000">
        <w:rPr>
          <w:rtl w:val="0"/>
        </w:rPr>
        <w:t xml:space="preserve">Proyección de Ingresos</w:t>
      </w:r>
    </w:p>
    <w:p w:rsidR="00000000" w:rsidDel="00000000" w:rsidP="00000000" w:rsidRDefault="00000000" w:rsidRPr="00000000" w14:paraId="0000012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Multiplicando el valor anual por la cantidad de colegios proyectados:</w:t>
      </w:r>
    </w:p>
    <w:p w:rsidR="00000000" w:rsidDel="00000000" w:rsidP="00000000" w:rsidRDefault="00000000" w:rsidRPr="00000000" w14:paraId="00000122">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1:</w:t>
      </w:r>
      <w:r w:rsidDel="00000000" w:rsidR="00000000" w:rsidRPr="00000000">
        <w:rPr>
          <w:rFonts w:ascii="Calibri" w:cs="Calibri" w:eastAsia="Calibri" w:hAnsi="Calibri"/>
          <w:sz w:val="24"/>
          <w:szCs w:val="24"/>
          <w:rtl w:val="0"/>
        </w:rPr>
        <w:t xml:space="preserve"> 5 × $500.000 = </w:t>
      </w:r>
      <w:r w:rsidDel="00000000" w:rsidR="00000000" w:rsidRPr="00000000">
        <w:rPr>
          <w:rFonts w:ascii="Calibri" w:cs="Calibri" w:eastAsia="Calibri" w:hAnsi="Calibri"/>
          <w:b w:val="1"/>
          <w:sz w:val="24"/>
          <w:szCs w:val="24"/>
          <w:rtl w:val="0"/>
        </w:rPr>
        <w:t xml:space="preserve">$2.500.000</w:t>
        <w:br w:type="textWrapping"/>
      </w:r>
    </w:p>
    <w:p w:rsidR="00000000" w:rsidDel="00000000" w:rsidP="00000000" w:rsidRDefault="00000000" w:rsidRPr="00000000" w14:paraId="00000123">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2:</w:t>
      </w:r>
      <w:r w:rsidDel="00000000" w:rsidR="00000000" w:rsidRPr="00000000">
        <w:rPr>
          <w:rFonts w:ascii="Calibri" w:cs="Calibri" w:eastAsia="Calibri" w:hAnsi="Calibri"/>
          <w:sz w:val="24"/>
          <w:szCs w:val="24"/>
          <w:rtl w:val="0"/>
        </w:rPr>
        <w:t xml:space="preserve"> 15 × $500.000 = </w:t>
      </w:r>
      <w:r w:rsidDel="00000000" w:rsidR="00000000" w:rsidRPr="00000000">
        <w:rPr>
          <w:rFonts w:ascii="Calibri" w:cs="Calibri" w:eastAsia="Calibri" w:hAnsi="Calibri"/>
          <w:b w:val="1"/>
          <w:sz w:val="24"/>
          <w:szCs w:val="24"/>
          <w:rtl w:val="0"/>
        </w:rPr>
        <w:t xml:space="preserve">$7.500.000</w:t>
        <w:br w:type="textWrapping"/>
      </w:r>
    </w:p>
    <w:p w:rsidR="00000000" w:rsidDel="00000000" w:rsidP="00000000" w:rsidRDefault="00000000" w:rsidRPr="00000000" w14:paraId="00000124">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30 × $500.000 = </w:t>
      </w:r>
      <w:r w:rsidDel="00000000" w:rsidR="00000000" w:rsidRPr="00000000">
        <w:rPr>
          <w:rFonts w:ascii="Calibri" w:cs="Calibri" w:eastAsia="Calibri" w:hAnsi="Calibri"/>
          <w:b w:val="1"/>
          <w:sz w:val="24"/>
          <w:szCs w:val="24"/>
          <w:rtl w:val="0"/>
        </w:rPr>
        <w:t xml:space="preserve">$15.000.000</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125">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50 × $500.000 = </w:t>
      </w:r>
      <w:r w:rsidDel="00000000" w:rsidR="00000000" w:rsidRPr="00000000">
        <w:rPr>
          <w:rFonts w:ascii="Calibri" w:cs="Calibri" w:eastAsia="Calibri" w:hAnsi="Calibri"/>
          <w:b w:val="1"/>
          <w:sz w:val="24"/>
          <w:szCs w:val="24"/>
          <w:rtl w:val="0"/>
        </w:rPr>
        <w:t xml:space="preserve">$25.000.000</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12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refleja un crecimiento lineal de ingresos vinculado directamente al número de colegios suscritos.</w:t>
      </w:r>
    </w:p>
    <w:p w:rsidR="00000000" w:rsidDel="00000000" w:rsidP="00000000" w:rsidRDefault="00000000" w:rsidRPr="00000000" w14:paraId="0000012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Style w:val="Heading2"/>
        <w:keepNext w:val="0"/>
        <w:keepLines w:val="0"/>
        <w:jc w:val="both"/>
        <w:rPr/>
      </w:pPr>
      <w:bookmarkStart w:colFirst="0" w:colLast="0" w:name="_heading=h.qxb3s8f7qc1t" w:id="33"/>
      <w:bookmarkEnd w:id="33"/>
      <w:r w:rsidDel="00000000" w:rsidR="00000000" w:rsidRPr="00000000">
        <w:rPr>
          <w:rtl w:val="0"/>
        </w:rPr>
        <w:t xml:space="preserve">Costos del Proyecto</w:t>
      </w:r>
    </w:p>
    <w:p w:rsidR="00000000" w:rsidDel="00000000" w:rsidP="00000000" w:rsidRDefault="00000000" w:rsidRPr="00000000" w14:paraId="00000129">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CAPEX (Capital Expenditure):</w:t>
      </w:r>
      <w:r w:rsidDel="00000000" w:rsidR="00000000" w:rsidRPr="00000000">
        <w:rPr>
          <w:rFonts w:ascii="Calibri" w:cs="Calibri" w:eastAsia="Calibri" w:hAnsi="Calibri"/>
          <w:sz w:val="24"/>
          <w:szCs w:val="24"/>
          <w:rtl w:val="0"/>
        </w:rPr>
        <w:t xml:space="preserve"> inversión inicial de </w:t>
      </w:r>
      <w:r w:rsidDel="00000000" w:rsidR="00000000" w:rsidRPr="00000000">
        <w:rPr>
          <w:rFonts w:ascii="Calibri" w:cs="Calibri" w:eastAsia="Calibri" w:hAnsi="Calibri"/>
          <w:b w:val="1"/>
          <w:sz w:val="24"/>
          <w:szCs w:val="24"/>
          <w:rtl w:val="0"/>
        </w:rPr>
        <w:t xml:space="preserve">$15.820.000</w:t>
      </w:r>
      <w:r w:rsidDel="00000000" w:rsidR="00000000" w:rsidRPr="00000000">
        <w:rPr>
          <w:rFonts w:ascii="Calibri" w:cs="Calibri" w:eastAsia="Calibri" w:hAnsi="Calibri"/>
          <w:sz w:val="24"/>
          <w:szCs w:val="24"/>
          <w:rtl w:val="0"/>
        </w:rPr>
        <w:t xml:space="preserve">, que cubre desarrollo, infraestructura inicial y puesta en marcha.</w:t>
        <w:br w:type="textWrapping"/>
      </w:r>
    </w:p>
    <w:p w:rsidR="00000000" w:rsidDel="00000000" w:rsidP="00000000" w:rsidRDefault="00000000" w:rsidRPr="00000000" w14:paraId="0000012A">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OPEX (Operational Expenditure):</w:t>
      </w:r>
      <w:r w:rsidDel="00000000" w:rsidR="00000000" w:rsidRPr="00000000">
        <w:rPr>
          <w:rFonts w:ascii="Calibri" w:cs="Calibri" w:eastAsia="Calibri" w:hAnsi="Calibri"/>
          <w:sz w:val="24"/>
          <w:szCs w:val="24"/>
          <w:rtl w:val="0"/>
        </w:rPr>
        <w:t xml:space="preserve"> costos operativos anuales de </w:t>
      </w:r>
      <w:r w:rsidDel="00000000" w:rsidR="00000000" w:rsidRPr="00000000">
        <w:rPr>
          <w:rFonts w:ascii="Calibri" w:cs="Calibri" w:eastAsia="Calibri" w:hAnsi="Calibri"/>
          <w:b w:val="1"/>
          <w:sz w:val="24"/>
          <w:szCs w:val="24"/>
          <w:rtl w:val="0"/>
        </w:rPr>
        <w:t xml:space="preserve">$2.940.000</w:t>
      </w:r>
      <w:r w:rsidDel="00000000" w:rsidR="00000000" w:rsidRPr="00000000">
        <w:rPr>
          <w:rFonts w:ascii="Calibri" w:cs="Calibri" w:eastAsia="Calibri" w:hAnsi="Calibri"/>
          <w:sz w:val="24"/>
          <w:szCs w:val="24"/>
          <w:rtl w:val="0"/>
        </w:rPr>
        <w:t xml:space="preserve">, que incluyen servidores, mantenimiento y soporte técnico.</w:t>
        <w:br w:type="textWrapping"/>
      </w:r>
    </w:p>
    <w:p w:rsidR="00000000" w:rsidDel="00000000" w:rsidP="00000000" w:rsidRDefault="00000000" w:rsidRPr="00000000" w14:paraId="0000012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pStyle w:val="Heading2"/>
        <w:keepNext w:val="0"/>
        <w:keepLines w:val="0"/>
        <w:jc w:val="both"/>
        <w:rPr/>
      </w:pPr>
      <w:bookmarkStart w:colFirst="0" w:colLast="0" w:name="_heading=h.tn140q8aycat" w:id="34"/>
      <w:bookmarkEnd w:id="34"/>
      <w:r w:rsidDel="00000000" w:rsidR="00000000" w:rsidRPr="00000000">
        <w:rPr>
          <w:rtl w:val="0"/>
        </w:rPr>
        <w:t xml:space="preserve">Cálculo del ROI (Return on Investment)</w:t>
      </w:r>
    </w:p>
    <w:p w:rsidR="00000000" w:rsidDel="00000000" w:rsidP="00000000" w:rsidRDefault="00000000" w:rsidRPr="00000000" w14:paraId="0000012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ROI mide la rentabilidad acumulada del proyecto frente a la inversión inicial y los costos operativos.</w:t>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tl w:val="0"/>
        </w:rPr>
      </w:r>
    </w:p>
    <w:tbl>
      <w:tblPr>
        <w:tblStyle w:val="Table7"/>
        <w:tblW w:w="990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680"/>
        <w:gridCol w:w="2250"/>
        <w:gridCol w:w="885"/>
        <w:gridCol w:w="3960"/>
        <w:tblGridChange w:id="0">
          <w:tblGrid>
            <w:gridCol w:w="1125"/>
            <w:gridCol w:w="1680"/>
            <w:gridCol w:w="2250"/>
            <w:gridCol w:w="885"/>
            <w:gridCol w:w="396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0">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Ingresos acumulados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Costos acumulados (CAPEX + OPEX)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Comentario</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$18.760.000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Alta pérdida inicial, típica en fases de startup.</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$21.700.000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reducen pérdidas, pero aún no es rentable.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$24.640.000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alcanza </w:t>
            </w:r>
            <w:r w:rsidDel="00000000" w:rsidR="00000000" w:rsidRPr="00000000">
              <w:rPr>
                <w:rFonts w:ascii="Calibri" w:cs="Calibri" w:eastAsia="Calibri" w:hAnsi="Calibri"/>
                <w:b w:val="1"/>
                <w:sz w:val="24"/>
                <w:szCs w:val="24"/>
                <w:rtl w:val="0"/>
              </w:rPr>
              <w:t xml:space="preserve">punto de equilibrio</w:t>
            </w:r>
            <w:r w:rsidDel="00000000" w:rsidR="00000000" w:rsidRPr="00000000">
              <w:rPr>
                <w:rFonts w:ascii="Calibri" w:cs="Calibri" w:eastAsia="Calibri" w:hAnsi="Calibri"/>
                <w:sz w:val="24"/>
                <w:szCs w:val="24"/>
                <w:rtl w:val="0"/>
              </w:rPr>
              <w:t xml:space="preserve">, primer retorno positivo.</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$27.580.000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Alta rentabilidad</w:t>
            </w:r>
            <w:r w:rsidDel="00000000" w:rsidR="00000000" w:rsidRPr="00000000">
              <w:rPr>
                <w:rFonts w:ascii="Calibri" w:cs="Calibri" w:eastAsia="Calibri" w:hAnsi="Calibri"/>
                <w:sz w:val="24"/>
                <w:szCs w:val="24"/>
                <w:rtl w:val="0"/>
              </w:rPr>
              <w:t xml:space="preserve">: por cada peso invertido, se recupera 1 peso y se obtienen 0,81 pesos adicionales.</w:t>
            </w:r>
          </w:p>
        </w:tc>
      </w:tr>
    </w:tbl>
    <w:p w:rsidR="00000000" w:rsidDel="00000000" w:rsidP="00000000" w:rsidRDefault="00000000" w:rsidRPr="00000000" w14:paraId="000001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spacing w:after="240" w:before="240" w:lineRule="auto"/>
        <w:ind w:left="0" w:right="60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Explicación del ROI:</w:t>
      </w:r>
      <w:r w:rsidDel="00000000" w:rsidR="00000000" w:rsidRPr="00000000">
        <w:rPr>
          <w:rFonts w:ascii="Calibri" w:cs="Calibri" w:eastAsia="Calibri" w:hAnsi="Calibri"/>
          <w:sz w:val="24"/>
          <w:szCs w:val="24"/>
          <w:rtl w:val="0"/>
        </w:rPr>
        <w:t xml:space="preserve"> El ROI del 81% indica que la inversión inicial más los costos operativos acumulados generan un retorno de casi el doble sobre el capital invertido al final del año 4. Esto demuestra que, aunque los primeros años requieren inversión, el proyecto es financieramente muy rentable una vez alcanzada la escala de clientes.</w:t>
      </w:r>
    </w:p>
    <w:p w:rsidR="00000000" w:rsidDel="00000000" w:rsidP="00000000" w:rsidRDefault="00000000" w:rsidRPr="00000000" w14:paraId="0000014B">
      <w:pPr>
        <w:spacing w:after="240" w:before="240" w:lineRule="auto"/>
        <w:ind w:left="0" w:right="60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spacing w:after="240" w:before="240" w:lineRule="auto"/>
        <w:ind w:left="0" w:right="60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pStyle w:val="Heading2"/>
        <w:spacing w:after="240" w:before="240" w:lineRule="auto"/>
        <w:jc w:val="both"/>
        <w:rPr/>
      </w:pPr>
      <w:bookmarkStart w:colFirst="0" w:colLast="0" w:name="_heading=h.d2ihyqwxqbh" w:id="35"/>
      <w:bookmarkEnd w:id="35"/>
      <w:r w:rsidDel="00000000" w:rsidR="00000000" w:rsidRPr="00000000">
        <w:rPr>
          <w:rtl w:val="0"/>
        </w:rPr>
        <w:t xml:space="preserve">Cálculo de la TIR (Tasa Interna de Retorno)</w:t>
      </w:r>
    </w:p>
    <w:p w:rsidR="00000000" w:rsidDel="00000000" w:rsidP="00000000" w:rsidRDefault="00000000" w:rsidRPr="00000000" w14:paraId="0000014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 La TIR refleja la rentabilidad real considerando los flujos de caja netos futuros:</w:t>
      </w:r>
    </w:p>
    <w:p w:rsidR="00000000" w:rsidDel="00000000" w:rsidP="00000000" w:rsidRDefault="00000000" w:rsidRPr="00000000" w14:paraId="0000014F">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0: -$15.820.000 (CAPEX inicial)</w:t>
        <w:br w:type="textWrapping"/>
      </w:r>
    </w:p>
    <w:p w:rsidR="00000000" w:rsidDel="00000000" w:rsidP="00000000" w:rsidRDefault="00000000" w:rsidRPr="00000000" w14:paraId="00000150">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1: -$440.000 (2.500.000 ingresos – 2.940.000 OPEX)</w:t>
        <w:br w:type="textWrapping"/>
      </w:r>
    </w:p>
    <w:p w:rsidR="00000000" w:rsidDel="00000000" w:rsidP="00000000" w:rsidRDefault="00000000" w:rsidRPr="00000000" w14:paraId="00000151">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2: +$4.560.000 (7.500.000 – 2.940.000)</w:t>
        <w:br w:type="textWrapping"/>
      </w:r>
    </w:p>
    <w:p w:rsidR="00000000" w:rsidDel="00000000" w:rsidP="00000000" w:rsidRDefault="00000000" w:rsidRPr="00000000" w14:paraId="00000152">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3: +$12.060.000 (15.000.000 – 2.940.000)</w:t>
        <w:br w:type="textWrapping"/>
      </w:r>
    </w:p>
    <w:p w:rsidR="00000000" w:rsidDel="00000000" w:rsidP="00000000" w:rsidRDefault="00000000" w:rsidRPr="00000000" w14:paraId="00000153">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4: +$22.060.000 (25.000.000 – 2.940.000)</w:t>
        <w:br w:type="textWrapping"/>
      </w:r>
    </w:p>
    <w:p w:rsidR="00000000" w:rsidDel="00000000" w:rsidP="00000000" w:rsidRDefault="00000000" w:rsidRPr="00000000" w14:paraId="0000015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estos flujos, la TIR ≈ </w:t>
      </w:r>
      <w:r w:rsidDel="00000000" w:rsidR="00000000" w:rsidRPr="00000000">
        <w:rPr>
          <w:rFonts w:ascii="Calibri" w:cs="Calibri" w:eastAsia="Calibri" w:hAnsi="Calibri"/>
          <w:b w:val="1"/>
          <w:sz w:val="24"/>
          <w:szCs w:val="24"/>
          <w:rtl w:val="0"/>
        </w:rPr>
        <w:t xml:space="preserve">31%</w:t>
      </w:r>
      <w:r w:rsidDel="00000000" w:rsidR="00000000" w:rsidRPr="00000000">
        <w:rPr>
          <w:rFonts w:ascii="Calibri" w:cs="Calibri" w:eastAsia="Calibri" w:hAnsi="Calibri"/>
          <w:sz w:val="24"/>
          <w:szCs w:val="24"/>
          <w:rtl w:val="0"/>
        </w:rPr>
        <w:t xml:space="preserve">, significativamente superior a tasas de descuento normales de mercado (8–12%), indicando una inversión atractiva y con buen margen de rentabilidad.</w:t>
      </w:r>
    </w:p>
    <w:p w:rsidR="00000000" w:rsidDel="00000000" w:rsidP="00000000" w:rsidRDefault="00000000" w:rsidRPr="00000000" w14:paraId="0000015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pStyle w:val="Heading1"/>
        <w:jc w:val="both"/>
        <w:rPr/>
      </w:pPr>
      <w:bookmarkStart w:colFirst="0" w:colLast="0" w:name="_heading=h.y2ctamy3v9uu" w:id="36"/>
      <w:bookmarkEnd w:id="36"/>
      <w:r w:rsidDel="00000000" w:rsidR="00000000" w:rsidRPr="00000000">
        <w:rPr>
          <w:rtl w:val="0"/>
        </w:rPr>
        <w:t xml:space="preserve">Conclusión</w:t>
      </w:r>
    </w:p>
    <w:p w:rsidR="00000000" w:rsidDel="00000000" w:rsidP="00000000" w:rsidRDefault="00000000" w:rsidRPr="00000000" w14:paraId="0000016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w:t>
      </w:r>
      <w:r w:rsidDel="00000000" w:rsidR="00000000" w:rsidRPr="00000000">
        <w:rPr>
          <w:rFonts w:ascii="Calibri" w:cs="Calibri" w:eastAsia="Calibri" w:hAnsi="Calibri"/>
          <w:i w:val="1"/>
          <w:sz w:val="24"/>
          <w:szCs w:val="24"/>
          <w:rtl w:val="0"/>
        </w:rPr>
        <w:t xml:space="preserve">“Mi Colegio”</w:t>
      </w:r>
      <w:r w:rsidDel="00000000" w:rsidR="00000000" w:rsidRPr="00000000">
        <w:rPr>
          <w:rFonts w:ascii="Calibri" w:cs="Calibri" w:eastAsia="Calibri" w:hAnsi="Calibri"/>
          <w:sz w:val="24"/>
          <w:szCs w:val="24"/>
          <w:rtl w:val="0"/>
        </w:rPr>
        <w:t xml:space="preserve"> presenta una propuesta financiera sólida y una clara ventaja competitiva en el mercado educativo. Con un CAPEX inicial de $15,8M y un OPEX anual de $2,94M, la aplicación se monetiza mediante un modelo de suscripción anual accesible de $500.000 por colegio, facilitando la adopción temprana.</w:t>
      </w:r>
    </w:p>
    <w:p w:rsidR="00000000" w:rsidDel="00000000" w:rsidP="00000000" w:rsidRDefault="00000000" w:rsidRPr="00000000" w14:paraId="0000016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de ROI muestra que, aunque los primeros dos años requieren inversión y presentan retornos negativos típicos de una startup, el proyecto alcanza el punto de equilibrio en el año 3, generando ganancias sostenibles. Al año 4, el ROI acumulado de 81% evidencia que cada peso invertido devuelve casi el doble, confirmando una rentabilidad sólida.</w:t>
      </w:r>
    </w:p>
    <w:p w:rsidR="00000000" w:rsidDel="00000000" w:rsidP="00000000" w:rsidRDefault="00000000" w:rsidRPr="00000000" w14:paraId="0000016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TIR del 31% refuerza la atractividad del proyecto frente a tasas de mercado, indicando que los flujos de caja futuros compensan ampliamente la inversión inicial y aseguran un margen de rentabilidad consistente. En conjunto, los indicadores financieros y la proyección de ingresos consolidan </w:t>
      </w:r>
      <w:r w:rsidDel="00000000" w:rsidR="00000000" w:rsidRPr="00000000">
        <w:rPr>
          <w:rFonts w:ascii="Calibri" w:cs="Calibri" w:eastAsia="Calibri" w:hAnsi="Calibri"/>
          <w:i w:val="1"/>
          <w:sz w:val="24"/>
          <w:szCs w:val="24"/>
          <w:rtl w:val="0"/>
        </w:rPr>
        <w:t xml:space="preserve">“Mi Colegio”</w:t>
      </w:r>
      <w:r w:rsidDel="00000000" w:rsidR="00000000" w:rsidRPr="00000000">
        <w:rPr>
          <w:rFonts w:ascii="Calibri" w:cs="Calibri" w:eastAsia="Calibri" w:hAnsi="Calibri"/>
          <w:sz w:val="24"/>
          <w:szCs w:val="24"/>
          <w:rtl w:val="0"/>
        </w:rPr>
        <w:t xml:space="preserve"> como un proyecto viable, escalable y con alto potencial de retorno económico, ofreciendo valor tangible a colegios y familias por igual.</w:t>
      </w:r>
    </w:p>
    <w:p w:rsidR="00000000" w:rsidDel="00000000" w:rsidP="00000000" w:rsidRDefault="00000000" w:rsidRPr="00000000" w14:paraId="00000164">
      <w:pPr>
        <w:jc w:val="both"/>
        <w:rPr>
          <w:rFonts w:ascii="Arial" w:cs="Arial" w:eastAsia="Arial" w:hAnsi="Arial"/>
          <w:sz w:val="24"/>
          <w:szCs w:val="24"/>
        </w:rPr>
      </w:pPr>
      <w:r w:rsidDel="00000000" w:rsidR="00000000" w:rsidRPr="00000000">
        <w:rPr>
          <w:rtl w:val="0"/>
        </w:rPr>
      </w:r>
    </w:p>
    <w:sectPr>
      <w:headerReference r:id="rId9" w:type="first"/>
      <w:footerReference r:id="rId10" w:type="default"/>
      <w:footerReference r:id="rId11" w:type="firs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3D2C64"/>
    <w:pPr>
      <w:ind w:left="720"/>
      <w:contextualSpacing w:val="1"/>
    </w:pPr>
  </w:style>
  <w:style w:type="paragraph" w:styleId="TtuloTDC">
    <w:name w:val="TOC Heading"/>
    <w:basedOn w:val="Ttulo1"/>
    <w:next w:val="Normal"/>
    <w:uiPriority w:val="39"/>
    <w:unhideWhenUsed w:val="1"/>
    <w:qFormat w:val="1"/>
    <w:rsid w:val="003D2C64"/>
    <w:pPr>
      <w:spacing w:line="259" w:lineRule="auto"/>
      <w:outlineLvl w:val="9"/>
    </w:pPr>
    <w:rPr>
      <w:rFonts w:asciiTheme="majorHAnsi" w:cstheme="majorBidi" w:eastAsiaTheme="majorEastAsia" w:hAnsiTheme="majorHAnsi"/>
      <w:color w:val="365f91" w:themeColor="accent1" w:themeShade="0000BF"/>
    </w:rPr>
  </w:style>
  <w:style w:type="paragraph" w:styleId="TDC2">
    <w:name w:val="toc 2"/>
    <w:basedOn w:val="Normal"/>
    <w:next w:val="Normal"/>
    <w:autoRedefine w:val="1"/>
    <w:uiPriority w:val="39"/>
    <w:unhideWhenUsed w:val="1"/>
    <w:rsid w:val="003D2C64"/>
    <w:pPr>
      <w:spacing w:after="100" w:line="259" w:lineRule="auto"/>
      <w:ind w:left="220"/>
    </w:pPr>
    <w:rPr>
      <w:rFonts w:cs="Times New Roman" w:asciiTheme="minorHAnsi" w:eastAsiaTheme="minorEastAsia" w:hAnsiTheme="minorHAnsi"/>
    </w:rPr>
  </w:style>
  <w:style w:type="paragraph" w:styleId="TDC1">
    <w:name w:val="toc 1"/>
    <w:basedOn w:val="Normal"/>
    <w:next w:val="Normal"/>
    <w:autoRedefine w:val="1"/>
    <w:uiPriority w:val="39"/>
    <w:unhideWhenUsed w:val="1"/>
    <w:rsid w:val="003D2C64"/>
    <w:pPr>
      <w:spacing w:after="100" w:line="259" w:lineRule="auto"/>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3D2C64"/>
    <w:pPr>
      <w:spacing w:after="100" w:line="259" w:lineRule="auto"/>
      <w:ind w:left="440"/>
    </w:pPr>
    <w:rPr>
      <w:rFonts w:cs="Times New Roman" w:asciiTheme="minorHAnsi" w:eastAsiaTheme="minorEastAsia" w:hAnsiTheme="minorHAnsi"/>
    </w:rPr>
  </w:style>
  <w:style w:type="character" w:styleId="Hipervnculo">
    <w:name w:val="Hyperlink"/>
    <w:basedOn w:val="Fuentedeprrafopredeter"/>
    <w:uiPriority w:val="99"/>
    <w:unhideWhenUsed w:val="1"/>
    <w:rsid w:val="003D2C64"/>
    <w:rPr>
      <w:color w:val="0000ff" w:themeColor="hyperlink"/>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appoderad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UaR/V1QOWQrrnyBicFMa0kAtIA==">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2024-05-26T03:28:00Z</dcterms:created>
</cp:coreProperties>
</file>