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sz w:val="32"/>
          <w:szCs w:val="32"/>
        </w:rPr>
      </w:pPr>
      <w:r>
        <w:rPr>
          <w:rFonts w:ascii="Times New Roman" w:hAnsi="Times New Roman"/>
          <w:b/>
          <w:bCs/>
          <w:sz w:val="32"/>
          <w:szCs w:val="32"/>
        </w:rPr>
        <w:t>CENTRO UNIVERSITARIO UTEG</w:t>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b/>
          <w:bCs/>
          <w:sz w:val="32"/>
          <w:szCs w:val="32"/>
        </w:rPr>
      </w:pPr>
      <w:r>
        <w:rPr>
          <w:rFonts w:ascii="Times New Roman" w:hAnsi="Times New Roman"/>
          <w:b/>
          <w:bCs/>
          <w:sz w:val="32"/>
          <w:szCs w:val="32"/>
        </w:rPr>
        <w:t>Ingeniería en computación</w:t>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sz w:val="32"/>
          <w:szCs w:val="32"/>
        </w:rPr>
      </w:pPr>
      <w:r>
        <w:rPr>
          <w:rFonts w:ascii="Times New Roman" w:hAnsi="Times New Roman"/>
          <w:sz w:val="32"/>
          <w:szCs w:val="32"/>
        </w:rPr>
        <w:drawing>
          <wp:anchor distT="0" distB="0" distL="0" distR="0" simplePos="0" relativeHeight="2" behindDoc="0" locked="0" layoutInCell="0" allowOverlap="1">
            <wp:simplePos x="0" y="0"/>
            <wp:positionH relativeFrom="column">
              <wp:posOffset>1289685</wp:posOffset>
            </wp:positionH>
            <wp:positionV relativeFrom="paragraph">
              <wp:posOffset>91440</wp:posOffset>
            </wp:positionV>
            <wp:extent cx="1714500" cy="171450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1714500" cy="1714500"/>
                    </a:xfrm>
                    <a:prstGeom prst="rect">
                      <a:avLst/>
                    </a:prstGeom>
                    <a:noFill/>
                  </pic:spPr>
                </pic:pic>
              </a:graphicData>
            </a:graphic>
          </wp:anchor>
        </w:drawing>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sz w:val="32"/>
          <w:szCs w:val="32"/>
        </w:rPr>
      </w:pPr>
      <w:r>
        <w:rPr>
          <w:rFonts w:ascii="Times New Roman" w:hAnsi="Times New Roman"/>
          <w:sz w:val="32"/>
          <w:szCs w:val="32"/>
        </w:rPr>
      </w:r>
    </w:p>
    <w:p>
      <w:pPr>
        <w:pStyle w:val="Normal"/>
        <w:bidi w:val="0"/>
        <w:jc w:val="center"/>
        <w:rPr>
          <w:rFonts w:ascii="Times New Roman" w:hAnsi="Times New Roman"/>
          <w:b/>
          <w:bCs/>
          <w:sz w:val="32"/>
          <w:szCs w:val="32"/>
        </w:rPr>
      </w:pPr>
      <w:r>
        <w:rPr>
          <w:rFonts w:ascii="Times New Roman" w:hAnsi="Times New Roman"/>
          <w:b/>
          <w:bCs/>
          <w:sz w:val="32"/>
          <w:szCs w:val="32"/>
        </w:rPr>
        <w:t>NOMBRE DEL PROYECTO:</w:t>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jc w:val="center"/>
        <w:rPr>
          <w:rFonts w:ascii="Times New Roman" w:hAnsi="Times New Roman"/>
          <w:b/>
          <w:bCs/>
          <w:sz w:val="28"/>
          <w:szCs w:val="28"/>
        </w:rPr>
      </w:pPr>
      <w:r>
        <w:rPr>
          <w:rFonts w:ascii="Times New Roman" w:hAnsi="Times New Roman"/>
          <w:b/>
          <w:bCs/>
          <w:sz w:val="28"/>
          <w:szCs w:val="28"/>
        </w:rPr>
        <w:t xml:space="preserve">Sistema inteligente alimentario y seguimiento de pacientes en una clínica de nutrición “Healthtrack” </w:t>
      </w:r>
    </w:p>
    <w:p>
      <w:pPr>
        <w:pStyle w:val="Normal"/>
        <w:bidi w:val="0"/>
        <w:jc w:val="center"/>
        <w:rPr>
          <w:rFonts w:ascii="Times New Roman" w:hAnsi="Times New Roman"/>
          <w:b/>
          <w:bCs/>
          <w:sz w:val="32"/>
          <w:szCs w:val="32"/>
        </w:rPr>
      </w:pPr>
      <w:r>
        <w:rPr>
          <w:rFonts w:ascii="Times New Roman" w:hAnsi="Times New Roman"/>
          <w:b/>
          <w:bCs/>
          <w:sz w:val="32"/>
          <w:szCs w:val="32"/>
        </w:rPr>
      </w:r>
    </w:p>
    <w:p>
      <w:pPr>
        <w:pStyle w:val="Normal"/>
        <w:bidi w:val="0"/>
        <w:jc w:val="center"/>
        <w:rPr>
          <w:rFonts w:ascii="Times New Roman" w:hAnsi="Times New Roman"/>
          <w:b/>
          <w:bCs/>
          <w:sz w:val="28"/>
          <w:szCs w:val="28"/>
        </w:rPr>
      </w:pPr>
      <w:r>
        <w:rPr>
          <w:rFonts w:ascii="Times New Roman" w:hAnsi="Times New Roman"/>
          <w:b/>
          <w:bCs/>
          <w:sz w:val="28"/>
          <w:szCs w:val="28"/>
        </w:rPr>
        <w:t>Presentado por:</w:t>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BodyText"/>
        <w:bidi w:val="0"/>
        <w:jc w:val="center"/>
        <w:rPr>
          <w:rFonts w:ascii="Times New Roman" w:hAnsi="Times New Roman"/>
          <w:b w:val="false"/>
          <w:bCs w:val="false"/>
          <w:sz w:val="24"/>
          <w:szCs w:val="24"/>
        </w:rPr>
      </w:pPr>
      <w:r>
        <w:rPr>
          <w:rFonts w:ascii="Times New Roman" w:hAnsi="Times New Roman"/>
          <w:b w:val="false"/>
          <w:bCs w:val="false"/>
          <w:sz w:val="24"/>
          <w:szCs w:val="24"/>
          <w:lang w:val="es-ES"/>
        </w:rPr>
        <w:t>Velázquez</w:t>
      </w:r>
      <w:r>
        <w:rPr>
          <w:rFonts w:ascii="Times New Roman" w:hAnsi="Times New Roman"/>
          <w:b w:val="false"/>
          <w:bCs w:val="false"/>
          <w:sz w:val="24"/>
          <w:szCs w:val="24"/>
        </w:rPr>
        <w:t xml:space="preserve"> </w:t>
      </w:r>
      <w:r>
        <w:rPr>
          <w:rFonts w:ascii="Times New Roman" w:hAnsi="Times New Roman"/>
          <w:b w:val="false"/>
          <w:bCs w:val="false"/>
          <w:sz w:val="24"/>
          <w:szCs w:val="24"/>
          <w:lang w:val="es-ES"/>
        </w:rPr>
        <w:t>Nuño Derek Leonardo</w:t>
      </w:r>
      <w:r>
        <w:rPr>
          <w:rFonts w:ascii="Times New Roman" w:hAnsi="Times New Roman"/>
          <w:b w:val="false"/>
          <w:bCs w:val="false"/>
          <w:sz w:val="24"/>
          <w:szCs w:val="24"/>
        </w:rPr>
        <w:t> </w:t>
      </w:r>
    </w:p>
    <w:p>
      <w:pPr>
        <w:pStyle w:val="BodyText"/>
        <w:ind w:hanging="0" w:start="0" w:end="0"/>
        <w:jc w:val="center"/>
        <w:rPr>
          <w:rFonts w:ascii="Times New Roman" w:hAnsi="Times New Roman"/>
          <w:sz w:val="21"/>
        </w:rPr>
      </w:pPr>
      <w:r>
        <w:rPr>
          <w:rFonts w:ascii="Times New Roman" w:hAnsi="Times New Roman"/>
          <w:lang w:val="es-ES"/>
        </w:rPr>
        <w:t>Ruiz Sosa Iván</w:t>
      </w:r>
      <w:r>
        <w:rPr>
          <w:rFonts w:ascii="Times New Roman" w:hAnsi="Times New Roman"/>
        </w:rPr>
        <w:t> </w:t>
      </w:r>
    </w:p>
    <w:p>
      <w:pPr>
        <w:pStyle w:val="BodyText"/>
        <w:ind w:hanging="0" w:start="0" w:end="0"/>
        <w:jc w:val="center"/>
        <w:rPr>
          <w:rFonts w:ascii="Times New Roman" w:hAnsi="Times New Roman"/>
          <w:sz w:val="21"/>
        </w:rPr>
      </w:pPr>
      <w:r>
        <w:rPr>
          <w:rFonts w:ascii="Times New Roman" w:hAnsi="Times New Roman"/>
        </w:rPr>
        <w:t>  </w:t>
      </w:r>
      <w:r>
        <w:rPr>
          <w:rFonts w:ascii="Times New Roman" w:hAnsi="Times New Roman"/>
        </w:rPr>
        <w:t>Castañeda Gutiérrez Sebastián</w:t>
      </w:r>
    </w:p>
    <w:p>
      <w:pPr>
        <w:pStyle w:val="BodyText"/>
        <w:ind w:hanging="0" w:start="0" w:end="0"/>
        <w:jc w:val="center"/>
        <w:rPr>
          <w:rFonts w:ascii="Times New Roman" w:hAnsi="Times New Roman"/>
          <w:sz w:val="21"/>
        </w:rPr>
      </w:pPr>
      <w:r>
        <w:rPr>
          <w:rFonts w:ascii="Times New Roman" w:hAnsi="Times New Roman"/>
        </w:rPr>
        <w:t>Profesor:</w:t>
      </w:r>
    </w:p>
    <w:p>
      <w:pPr>
        <w:pStyle w:val="BodyText"/>
        <w:ind w:hanging="0" w:start="0" w:end="0"/>
        <w:jc w:val="center"/>
        <w:rPr>
          <w:rFonts w:ascii="Times New Roman" w:hAnsi="Times New Roman"/>
          <w:sz w:val="21"/>
        </w:rPr>
      </w:pPr>
      <w:r>
        <w:rPr>
          <w:rFonts w:ascii="Times New Roman" w:hAnsi="Times New Roman"/>
        </w:rPr>
        <w:t>Franco García Israel</w:t>
      </w:r>
    </w:p>
    <w:p>
      <w:pPr>
        <w:pStyle w:val="BodyText"/>
        <w:ind w:hanging="0" w:start="0" w:end="0"/>
        <w:jc w:val="center"/>
        <w:rPr>
          <w:rFonts w:ascii="Times New Roman" w:hAnsi="Times New Roman"/>
          <w:sz w:val="21"/>
        </w:rPr>
      </w:pPr>
      <w:r>
        <w:rPr>
          <w:rFonts w:ascii="Times New Roman" w:hAnsi="Times New Roman"/>
        </w:rPr>
        <w:t>Guadalajara, Jal., agosto 2025</w:t>
      </w:r>
      <w:r>
        <w:br w:type="page"/>
      </w:r>
    </w:p>
    <w:p>
      <w:pPr>
        <w:pStyle w:val="BodyText"/>
        <w:spacing w:before="0" w:after="140"/>
        <w:ind w:hanging="0" w:start="0" w:end="0"/>
        <w:jc w:val="center"/>
        <w:rPr>
          <w:rFonts w:ascii="Times New Roman" w:hAnsi="Times New Roman"/>
          <w:b/>
          <w:bCs/>
          <w:sz w:val="32"/>
          <w:szCs w:val="32"/>
        </w:rPr>
      </w:pPr>
      <w:r>
        <w:rPr>
          <w:rFonts w:ascii="Times New Roman" w:hAnsi="Times New Roman"/>
          <w:b/>
          <w:bCs/>
          <w:sz w:val="32"/>
          <w:szCs w:val="32"/>
        </w:rPr>
        <w:t>INDICE</w:t>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Índice</w:t>
          </w:r>
        </w:p>
        <w:p>
          <w:pPr>
            <w:pStyle w:val="TOC1"/>
            <w:tabs>
              <w:tab w:val="clear" w:pos="9972"/>
              <w:tab w:val="right" w:pos="6569" w:leader="dot"/>
            </w:tabs>
            <w:rPr/>
          </w:pPr>
          <w:r>
            <w:fldChar w:fldCharType="begin"/>
          </w:r>
          <w:r>
            <w:rPr>
              <w:rStyle w:val="Enlacedelndice"/>
            </w:rPr>
            <w:instrText xml:space="preserve"> TOC \f \o "1-9" \h</w:instrText>
          </w:r>
          <w:r>
            <w:rPr>
              <w:rStyle w:val="Enlacedelndice"/>
            </w:rPr>
            <w:fldChar w:fldCharType="separate"/>
          </w:r>
          <w:hyperlink w:anchor="__RefHeading___Toc236_1088775091">
            <w:r>
              <w:rPr>
                <w:rStyle w:val="Enlacedelndice"/>
              </w:rPr>
              <w:t>1) INTRODUCCIÓN</w:t>
            </w:r>
            <w:r>
              <w:rPr>
                <w:rStyle w:val="Enlacedelndice"/>
              </w:rPr>
              <w:tab/>
              <w:t>3</w:t>
            </w:r>
          </w:hyperlink>
        </w:p>
        <w:p>
          <w:pPr>
            <w:pStyle w:val="TOC1"/>
            <w:tabs>
              <w:tab w:val="clear" w:pos="9972"/>
              <w:tab w:val="right" w:pos="6569" w:leader="dot"/>
            </w:tabs>
            <w:rPr/>
          </w:pPr>
          <w:hyperlink w:anchor="__RefHeading___Toc238_1088775091">
            <w:r>
              <w:rPr>
                <w:rStyle w:val="Enlacedelndice"/>
              </w:rPr>
              <w:t>2) PLANTEAMIENTO DEL PROBLEMA</w:t>
              <w:tab/>
              <w:t>5</w:t>
            </w:r>
          </w:hyperlink>
        </w:p>
        <w:p>
          <w:pPr>
            <w:pStyle w:val="TOC1"/>
            <w:tabs>
              <w:tab w:val="clear" w:pos="9972"/>
              <w:tab w:val="right" w:pos="6569" w:leader="dot"/>
            </w:tabs>
            <w:rPr/>
          </w:pPr>
          <w:hyperlink w:anchor="__RefHeading___Toc329_1088775091">
            <w:r>
              <w:rPr>
                <w:rStyle w:val="Enlacedelndice"/>
              </w:rPr>
              <w:t>3) OBJETIVOS</w:t>
              <w:tab/>
              <w:t>7</w:t>
            </w:r>
          </w:hyperlink>
        </w:p>
        <w:p>
          <w:pPr>
            <w:pStyle w:val="TOC1"/>
            <w:tabs>
              <w:tab w:val="clear" w:pos="9972"/>
              <w:tab w:val="right" w:pos="6569" w:leader="dot"/>
            </w:tabs>
            <w:rPr/>
          </w:pPr>
          <w:hyperlink w:anchor="__RefHeading___Toc331_1088775091">
            <w:r>
              <w:rPr>
                <w:rStyle w:val="Enlacedelndice"/>
              </w:rPr>
              <w:t>4) JUSTIFICACIÓN</w:t>
              <w:tab/>
              <w:t>8</w:t>
            </w:r>
          </w:hyperlink>
        </w:p>
        <w:p>
          <w:pPr>
            <w:pStyle w:val="TOC1"/>
            <w:tabs>
              <w:tab w:val="clear" w:pos="9972"/>
              <w:tab w:val="right" w:pos="6569" w:leader="dot"/>
            </w:tabs>
            <w:rPr/>
          </w:pPr>
          <w:hyperlink w:anchor="__RefHeading___Toc333_1088775091">
            <w:r>
              <w:rPr>
                <w:rStyle w:val="Enlacedelndice"/>
              </w:rPr>
              <w:t>5) ESTADO DEL ARTE</w:t>
              <w:tab/>
              <w:t>9</w:t>
            </w:r>
          </w:hyperlink>
        </w:p>
        <w:p>
          <w:pPr>
            <w:pStyle w:val="TOC1"/>
            <w:tabs>
              <w:tab w:val="clear" w:pos="9972"/>
              <w:tab w:val="right" w:pos="6569" w:leader="dot"/>
            </w:tabs>
            <w:rPr/>
          </w:pPr>
          <w:hyperlink w:anchor="__RefHeading___Toc335_1088775091">
            <w:r>
              <w:rPr>
                <w:rStyle w:val="Enlacedelndice"/>
              </w:rPr>
              <w:t>6) HIPÓTESIS</w:t>
              <w:tab/>
              <w:t>10</w:t>
            </w:r>
          </w:hyperlink>
        </w:p>
        <w:p>
          <w:pPr>
            <w:pStyle w:val="TOC1"/>
            <w:tabs>
              <w:tab w:val="clear" w:pos="9972"/>
              <w:tab w:val="right" w:pos="6569" w:leader="dot"/>
            </w:tabs>
            <w:rPr/>
          </w:pPr>
          <w:hyperlink w:anchor="__RefHeading___Toc337_1088775091">
            <w:r>
              <w:rPr>
                <w:rStyle w:val="Enlacedelndice"/>
              </w:rPr>
              <w:t>8) DISEÑO</w:t>
              <w:tab/>
              <w:t>11</w:t>
            </w:r>
          </w:hyperlink>
        </w:p>
        <w:p>
          <w:pPr>
            <w:pStyle w:val="TOC1"/>
            <w:tabs>
              <w:tab w:val="clear" w:pos="9972"/>
              <w:tab w:val="right" w:pos="6569" w:leader="dot"/>
            </w:tabs>
            <w:rPr/>
          </w:pPr>
          <w:hyperlink w:anchor="__RefHeading___Toc339_1088775091">
            <w:r>
              <w:rPr>
                <w:rStyle w:val="Enlacedelndice"/>
              </w:rPr>
              <w:t>9) IMPLEMENTACIÓN</w:t>
              <w:tab/>
              <w:t>12</w:t>
            </w:r>
          </w:hyperlink>
        </w:p>
        <w:p>
          <w:pPr>
            <w:pStyle w:val="TOC1"/>
            <w:tabs>
              <w:tab w:val="clear" w:pos="9972"/>
              <w:tab w:val="right" w:pos="6569" w:leader="dot"/>
            </w:tabs>
            <w:rPr/>
          </w:pPr>
          <w:hyperlink w:anchor="__RefHeading___Toc341_1088775091">
            <w:r>
              <w:rPr>
                <w:rStyle w:val="Enlacedelndice"/>
              </w:rPr>
              <w:t>10) CONCLUSIÓN</w:t>
              <w:tab/>
              <w:t>13</w:t>
            </w:r>
          </w:hyperlink>
        </w:p>
        <w:p>
          <w:pPr>
            <w:pStyle w:val="TOC1"/>
            <w:tabs>
              <w:tab w:val="clear" w:pos="9972"/>
              <w:tab w:val="right" w:pos="6569" w:leader="dot"/>
            </w:tabs>
            <w:rPr/>
          </w:pPr>
          <w:hyperlink w:anchor="__RefHeading___Toc343_1088775091">
            <w:r>
              <w:rPr>
                <w:rStyle w:val="Enlacedelndice"/>
              </w:rPr>
              <w:t>11) REFERENCIAS BIBLIOGRÁFICAS</w:t>
              <w:tab/>
              <w:t>14</w:t>
            </w:r>
          </w:hyperlink>
          <w:r>
            <w:rPr>
              <w:rStyle w:val="Enlacedelndice"/>
            </w:rPr>
            <w:fldChar w:fldCharType="end"/>
          </w:r>
        </w:p>
      </w:sdtContent>
    </w:sdt>
    <w:p>
      <w:pPr>
        <w:pStyle w:val="BodyText"/>
        <w:widowControl/>
        <w:suppressAutoHyphens w:val="true"/>
        <w:spacing w:lineRule="auto" w:line="276"/>
        <w:jc w:val="start"/>
        <w:rPr>
          <w:rFonts w:ascii="Times New Roman" w:hAnsi="Times New Roman"/>
          <w:b/>
          <w:bCs/>
          <w:sz w:val="32"/>
          <w:szCs w:val="32"/>
        </w:rPr>
      </w:pPr>
      <w:r>
        <w:rPr>
          <w:rFonts w:ascii="Times New Roman" w:hAnsi="Times New Roman"/>
          <w:b/>
          <w:bCs/>
          <w:sz w:val="32"/>
          <w:szCs w:val="32"/>
        </w:rPr>
      </w:r>
      <w:r>
        <w:br w:type="page"/>
      </w:r>
    </w:p>
    <w:p>
      <w:pPr>
        <w:pStyle w:val="Heading1"/>
        <w:numPr>
          <w:ilvl w:val="0"/>
          <w:numId w:val="0"/>
        </w:numPr>
        <w:spacing w:before="0" w:after="120"/>
        <w:ind w:hanging="0" w:start="0"/>
        <w:jc w:val="center"/>
        <w:rPr>
          <w:rFonts w:ascii="Times New Roman" w:hAnsi="Times New Roman"/>
        </w:rPr>
      </w:pPr>
      <w:bookmarkStart w:id="0" w:name="__RefHeading___Toc236_1088775091"/>
      <w:bookmarkEnd w:id="0"/>
      <w:r>
        <w:rPr/>
        <w:t>1) INTRODUCCIÓN</w:t>
      </w:r>
    </w:p>
    <w:p>
      <w:pPr>
        <w:pStyle w:val="BodyText"/>
        <w:jc w:val="start"/>
        <w:rPr>
          <w:rFonts w:ascii="Times New Roman" w:hAnsi="Times New Roman"/>
        </w:rPr>
      </w:pPr>
      <w:r>
        <w:rPr>
          <w:rFonts w:ascii="Times New Roman" w:hAnsi="Times New Roman"/>
        </w:rPr>
        <w:t>En la sociedad actual, los hábitos alimenticios poco saludables se han convertido en uno de los principales factores que afectan la salud y el bienestar de las personas. La rápida disponibilidad de alimentos ultraprocesados, el sedentarismo y la falta de orientación nutricional personalizada han incrementado la prevalencia de enfermedades crónicas como la obesidad, la diabetes tipo 2, la hipertensión y diversos trastornos metabólicos. Ante esta situación, resulta indispensable el desarrollo de soluciones innovadoras que integren la tecnología con la promoción de estilos de vida más sanos, accesibles y sostenibles.</w:t>
      </w:r>
    </w:p>
    <w:p>
      <w:pPr>
        <w:pStyle w:val="BodyText"/>
        <w:jc w:val="start"/>
        <w:rPr>
          <w:rFonts w:ascii="Times New Roman" w:hAnsi="Times New Roman"/>
        </w:rPr>
      </w:pPr>
      <w:r>
        <w:rPr>
          <w:rFonts w:ascii="Times New Roman" w:hAnsi="Times New Roman"/>
        </w:rPr>
      </w:r>
    </w:p>
    <w:p>
      <w:pPr>
        <w:pStyle w:val="BodyText"/>
        <w:jc w:val="start"/>
        <w:rPr>
          <w:rFonts w:ascii="Times New Roman" w:hAnsi="Times New Roman"/>
        </w:rPr>
      </w:pPr>
      <w:r>
        <w:rPr>
          <w:rFonts w:ascii="Times New Roman" w:hAnsi="Times New Roman"/>
        </w:rPr>
        <w:t>El presente proyecto tiene como objetivo promover la alimentación saludable mediante un sistema inteligente que aprovecha los beneficios de la inteligencia artificial y la biometría para brindar una experiencia segura, personalizada y eficiente. El sistema implementará un registro biométrico a través de huellas dactilares, lo que permitirá identificar a cada usuario de manera rápida y confiable, garantizando así la protección de datos y evitando accesos indebidos. A partir de esta base tecnológica, se integrarán herramientas de gestión de citas que facilitarán la organización del tiempo de los usuarios con profesionales de la salud, optimizando el seguimiento y la continuidad en los procesos nutricionales.</w:t>
      </w:r>
    </w:p>
    <w:p>
      <w:pPr>
        <w:pStyle w:val="BodyText"/>
        <w:jc w:val="start"/>
        <w:rPr>
          <w:rFonts w:ascii="Times New Roman" w:hAnsi="Times New Roman"/>
        </w:rPr>
      </w:pPr>
      <w:r>
        <w:rPr>
          <w:rFonts w:ascii="Times New Roman" w:hAnsi="Times New Roman"/>
        </w:rPr>
      </w:r>
    </w:p>
    <w:p>
      <w:pPr>
        <w:pStyle w:val="BodyText"/>
        <w:jc w:val="start"/>
        <w:rPr>
          <w:rFonts w:ascii="Times New Roman" w:hAnsi="Times New Roman"/>
        </w:rPr>
      </w:pPr>
      <w:r>
        <w:rPr>
          <w:rFonts w:ascii="Times New Roman" w:hAnsi="Times New Roman"/>
        </w:rPr>
        <w:t>Además, el sistema ofrecerá planes alimenticios diseñados de acuerdo con las características individuales de cada persona, tomando en cuenta parámetros como edad, peso, altura, historial médico y objetivos personales. Todo ello estará acompañado de una motivación personalizada guiada por inteligencia artificial, que funcionará como un asistente virtual capaz de brindar recordatorios, consejos, retroalimentación en tiempo real y estímulos positivos que fortalezcan el compromiso con la mejora de los hábitos alimenticios.</w:t>
      </w:r>
    </w:p>
    <w:p>
      <w:pPr>
        <w:pStyle w:val="BodyText"/>
        <w:jc w:val="start"/>
        <w:rPr>
          <w:rFonts w:ascii="Times New Roman" w:hAnsi="Times New Roman"/>
        </w:rPr>
      </w:pPr>
      <w:r>
        <w:rPr>
          <w:rFonts w:ascii="Times New Roman" w:hAnsi="Times New Roman"/>
        </w:rPr>
      </w:r>
    </w:p>
    <w:p>
      <w:pPr>
        <w:pStyle w:val="BodyText"/>
        <w:jc w:val="start"/>
        <w:rPr>
          <w:rFonts w:ascii="Times New Roman" w:hAnsi="Times New Roman"/>
        </w:rPr>
      </w:pPr>
      <w:r>
        <w:rPr>
          <w:rFonts w:ascii="Times New Roman" w:hAnsi="Times New Roman"/>
        </w:rPr>
        <w:t>Con esta propuesta, se busca ir más allá de la simple recomendación nutricional, apostando por un acompañamiento integral que aproveche la tecnología como aliada para fomentar la adopción de estilos de vida saludables. En consecuencia, el proyecto pretende generar un impacto positivo en la salud de los usuarios, contribuyendo a la prevención de enfermedades y al mejoramiento de la calidad de vida a través de un enfoque innovador y centrado en la persona.</w:t>
      </w:r>
      <w:r>
        <w:br w:type="page"/>
      </w:r>
    </w:p>
    <w:p>
      <w:pPr>
        <w:pStyle w:val="Heading1"/>
        <w:numPr>
          <w:ilvl w:val="0"/>
          <w:numId w:val="1"/>
        </w:numPr>
        <w:spacing w:before="0" w:after="120"/>
        <w:ind w:hanging="0" w:start="0"/>
        <w:jc w:val="center"/>
        <w:rPr>
          <w:rFonts w:ascii="Times New Roman" w:hAnsi="Times New Roman"/>
          <w:sz w:val="28"/>
          <w:szCs w:val="28"/>
        </w:rPr>
      </w:pPr>
      <w:bookmarkStart w:id="1" w:name="__RefHeading___Toc238_1088775091"/>
      <w:bookmarkEnd w:id="1"/>
      <w:r>
        <w:rPr>
          <w:sz w:val="28"/>
          <w:szCs w:val="28"/>
        </w:rPr>
        <w:t>2) PLANTEAMIENTO DEL PROBLEMA</w:t>
      </w:r>
    </w:p>
    <w:p>
      <w:pPr>
        <w:pStyle w:val="BodyText"/>
        <w:jc w:val="start"/>
        <w:rPr>
          <w:rFonts w:ascii="Times New Roman" w:hAnsi="Times New Roman"/>
          <w:sz w:val="24"/>
          <w:szCs w:val="24"/>
        </w:rPr>
      </w:pPr>
      <w:r>
        <w:rPr>
          <w:rFonts w:ascii="Times New Roman" w:hAnsi="Times New Roman"/>
          <w:sz w:val="24"/>
          <w:szCs w:val="24"/>
        </w:rPr>
      </w:r>
    </w:p>
    <w:p>
      <w:pPr>
        <w:pStyle w:val="BodyText"/>
        <w:jc w:val="start"/>
        <w:rPr>
          <w:rFonts w:ascii="Times New Roman" w:hAnsi="Times New Roman"/>
          <w:sz w:val="24"/>
          <w:szCs w:val="24"/>
        </w:rPr>
      </w:pPr>
      <w:r>
        <w:rPr>
          <w:rFonts w:ascii="Times New Roman" w:hAnsi="Times New Roman"/>
          <w:sz w:val="24"/>
          <w:szCs w:val="24"/>
        </w:rPr>
        <w:t xml:space="preserve">En la actualidad, los sistemas de salud enfrentan un problema recurrente relacionado con la gestión de citas y el seguimiento nutricional de los pacientes, </w:t>
      </w:r>
      <w:r>
        <w:rPr>
          <w:rFonts w:ascii="Times New Roman" w:hAnsi="Times New Roman"/>
        </w:rPr>
        <w:t xml:space="preserve">Según </w:t>
      </w:r>
      <w:r>
        <w:rPr>
          <w:rStyle w:val="Emphasis"/>
          <w:rFonts w:ascii="Times New Roman" w:hAnsi="Times New Roman"/>
        </w:rPr>
        <w:t>El Mostrador</w:t>
      </w:r>
      <w:r>
        <w:rPr>
          <w:rFonts w:ascii="Times New Roman" w:hAnsi="Times New Roman"/>
        </w:rPr>
        <w:t xml:space="preserve"> (29 de julio de 2025), </w:t>
      </w:r>
      <w:r>
        <w:rPr>
          <w:rFonts w:ascii="Times New Roman" w:hAnsi="Times New Roman"/>
          <w:caps w:val="false"/>
          <w:smallCaps w:val="false"/>
          <w:color w:val="000000"/>
          <w:spacing w:val="0"/>
          <w:sz w:val="24"/>
          <w:szCs w:val="24"/>
        </w:rPr>
        <w:t>“</w:t>
      </w:r>
      <w:r>
        <w:rPr>
          <w:rFonts w:ascii="Times New Roman" w:hAnsi="Times New Roman"/>
          <w:b w:val="false"/>
          <w:i w:val="false"/>
          <w:caps w:val="false"/>
          <w:smallCaps w:val="false"/>
          <w:color w:val="000000"/>
          <w:spacing w:val="0"/>
          <w:sz w:val="24"/>
          <w:szCs w:val="24"/>
        </w:rPr>
        <w:t>La incertidumbre sobre los tiempos de espera agrava la situación de los pacientes”, se advierte. También se señala que “sólo se puede enfermar en horario de oficina”, en referencia a las dificultades para recibir atención fuera del horario laboral”</w:t>
      </w:r>
      <w:r>
        <w:rPr>
          <w:rFonts w:ascii="Times New Roman" w:hAnsi="Times New Roman"/>
          <w:sz w:val="24"/>
          <w:szCs w:val="24"/>
        </w:rPr>
        <w:t>. En muchos hospitales y clínicas, los usuarios deben acudir físicamente para registrarse, agendar una cita o recibir asesoría nutricional, lo que genera largas filas, tiempos de espera excesivos y una experiencia poco eficiente. Esta situación no solo ocasiona molestias a los pacientes, sino que también impacta en la calidad del servicio y en la disponibilidad del personal médico, que debe destinar recursos a tareas administrativas en lugar de enfocarse en la atención clínica.</w:t>
      </w:r>
    </w:p>
    <w:p>
      <w:pPr>
        <w:pStyle w:val="BodyText"/>
        <w:jc w:val="start"/>
        <w:rPr>
          <w:rFonts w:ascii="Times New Roman" w:hAnsi="Times New Roman"/>
          <w:sz w:val="24"/>
          <w:szCs w:val="24"/>
        </w:rPr>
      </w:pPr>
      <w:r>
        <w:rPr>
          <w:rFonts w:ascii="Times New Roman" w:hAnsi="Times New Roman"/>
          <w:sz w:val="24"/>
          <w:szCs w:val="24"/>
        </w:rPr>
      </w:r>
    </w:p>
    <w:p>
      <w:pPr>
        <w:pStyle w:val="BodyText"/>
        <w:jc w:val="start"/>
        <w:rPr>
          <w:rFonts w:ascii="Times New Roman" w:hAnsi="Times New Roman"/>
          <w:sz w:val="24"/>
          <w:szCs w:val="24"/>
        </w:rPr>
      </w:pPr>
      <w:r>
        <w:rPr>
          <w:rFonts w:ascii="Times New Roman" w:hAnsi="Times New Roman"/>
          <w:sz w:val="24"/>
          <w:szCs w:val="24"/>
        </w:rPr>
        <w:t>Por otra parte, promover una alimentación saludable es un desafío constante. Muchos pacientes carecen de un acompañamiento personalizado que les permita mantener hábitos alimenticios adecuados. Aunque existen plataformas digitales y aplicaciones relacionadas con planes alimenticios, la mayoría no está integrada con un sistema institucional que permita gestionar citas médicas ni ofrece herramientas automatizadas para seguimiento y motivación personalizada.*</w:t>
      </w:r>
    </w:p>
    <w:p>
      <w:pPr>
        <w:pStyle w:val="BodyText"/>
        <w:jc w:val="start"/>
        <w:rPr>
          <w:rFonts w:ascii="Times New Roman" w:hAnsi="Times New Roman"/>
          <w:sz w:val="24"/>
          <w:szCs w:val="24"/>
        </w:rPr>
      </w:pPr>
      <w:r>
        <w:rPr>
          <w:rFonts w:ascii="Times New Roman" w:hAnsi="Times New Roman"/>
          <w:sz w:val="24"/>
          <w:szCs w:val="24"/>
        </w:rPr>
      </w:r>
    </w:p>
    <w:p>
      <w:pPr>
        <w:pStyle w:val="BodyText"/>
        <w:jc w:val="start"/>
        <w:rPr>
          <w:rFonts w:ascii="Times New Roman" w:hAnsi="Times New Roman"/>
          <w:sz w:val="24"/>
          <w:szCs w:val="24"/>
        </w:rPr>
      </w:pPr>
      <w:r>
        <w:rPr>
          <w:rFonts w:ascii="Times New Roman" w:hAnsi="Times New Roman"/>
          <w:sz w:val="24"/>
          <w:szCs w:val="24"/>
        </w:rPr>
        <w:t>La falta de integración tecnológica y la dependencia de procesos manuales genera problemas como pérdida de tiempo, baja adherencia a planes alimenticios y falta de control en el historial del paciente. Además, el uso de métodos tradicionales de registro, como hojas de papel o sistemas básicos sin autenticación biométrica, incrementa el riesgo de errores, duplicidad de información y falta de seguridad en los datos.</w:t>
      </w:r>
    </w:p>
    <w:p>
      <w:pPr>
        <w:pStyle w:val="BodyText"/>
        <w:jc w:val="start"/>
        <w:rPr>
          <w:rFonts w:ascii="Times New Roman" w:hAnsi="Times New Roman"/>
          <w:sz w:val="24"/>
          <w:szCs w:val="24"/>
        </w:rPr>
      </w:pPr>
      <w:r>
        <w:rPr>
          <w:rFonts w:ascii="Times New Roman" w:hAnsi="Times New Roman"/>
          <w:sz w:val="24"/>
          <w:szCs w:val="24"/>
        </w:rPr>
        <w:t>Ante esta problemática, surge la necesidad de desarrollar un sistema inteligente que optimice la gestión de citas y promueva hábitos alimenticios saludables, reduciendo el tiempo de espera y brindando una experiencia más ágil y personalizada. La implementación de un registro biométrico mediante huella táctil, una interfaz local en CustomTkinter y un portal web para pacientes con calendario integrado y un asistente de inteligencia artificial permitirá centralizar la información, automatizar procesos y mejorar la comunicación entre pacientes y personal de salud. Este enfoque busca no solo eliminar filas y tiempos muertos, sino también incentivar la adopción de hábitos saludables mediante motivación adaptada a cada usuario.</w:t>
      </w:r>
      <w:r>
        <w:br w:type="page"/>
      </w:r>
    </w:p>
    <w:p>
      <w:pPr>
        <w:pStyle w:val="Heading1"/>
        <w:numPr>
          <w:ilvl w:val="0"/>
          <w:numId w:val="0"/>
        </w:numPr>
        <w:spacing w:before="0" w:after="120"/>
        <w:ind w:hanging="0" w:start="720"/>
        <w:rPr>
          <w:sz w:val="28"/>
          <w:szCs w:val="28"/>
        </w:rPr>
      </w:pPr>
      <w:bookmarkStart w:id="2" w:name="__RefHeading___Toc329_1088775091"/>
      <w:bookmarkEnd w:id="2"/>
      <w:r>
        <w:rPr>
          <w:sz w:val="28"/>
          <w:szCs w:val="28"/>
        </w:rPr>
        <w:t>3) OBJETIVOS</w:t>
      </w:r>
    </w:p>
    <w:p>
      <w:pPr>
        <w:pStyle w:val="BodyText"/>
        <w:numPr>
          <w:ilvl w:val="0"/>
          <w:numId w:val="0"/>
        </w:numPr>
        <w:spacing w:before="0" w:after="120"/>
        <w:ind w:hanging="0" w:start="720"/>
        <w:rPr>
          <w:sz w:val="24"/>
          <w:szCs w:val="24"/>
        </w:rPr>
      </w:pPr>
      <w:r>
        <w:rPr>
          <w:sz w:val="24"/>
          <w:szCs w:val="24"/>
        </w:rPr>
        <w:t>Generales</w:t>
      </w:r>
    </w:p>
    <w:p>
      <w:pPr>
        <w:pStyle w:val="BodyText"/>
        <w:numPr>
          <w:ilvl w:val="0"/>
          <w:numId w:val="0"/>
        </w:numPr>
        <w:spacing w:before="0" w:after="120"/>
        <w:ind w:hanging="0" w:start="720"/>
        <w:rPr>
          <w:sz w:val="24"/>
          <w:szCs w:val="24"/>
        </w:rPr>
      </w:pPr>
      <w:r>
        <w:rPr>
          <w:sz w:val="24"/>
          <w:szCs w:val="24"/>
        </w:rPr>
        <w:tab/>
        <w:t xml:space="preserve">Desarrollar un sistema inteligente integral que promueva la alimentación saludable mediante la integración de biometría e inteligencia artificial, permitiendo la personalización de planes nutricionales y la optimización de la gestión de citas médicas para mejorar la calidad de vida de los usuarios </w:t>
      </w:r>
    </w:p>
    <w:p>
      <w:pPr>
        <w:pStyle w:val="BodyText"/>
        <w:numPr>
          <w:ilvl w:val="0"/>
          <w:numId w:val="0"/>
        </w:numPr>
        <w:spacing w:before="0" w:after="120"/>
        <w:ind w:hanging="0" w:start="720"/>
        <w:rPr>
          <w:sz w:val="24"/>
          <w:szCs w:val="24"/>
        </w:rPr>
      </w:pPr>
      <w:r>
        <w:rPr>
          <w:sz w:val="24"/>
          <w:szCs w:val="24"/>
        </w:rPr>
        <w:t>Específicos</w:t>
      </w:r>
    </w:p>
    <w:p>
      <w:pPr>
        <w:pStyle w:val="BodyText"/>
        <w:numPr>
          <w:ilvl w:val="0"/>
          <w:numId w:val="2"/>
        </w:numPr>
        <w:spacing w:before="0" w:after="120"/>
        <w:rPr>
          <w:rFonts w:ascii="Liberation Serif" w:hAnsi="Liberation Serif"/>
          <w:sz w:val="24"/>
          <w:szCs w:val="24"/>
        </w:rPr>
      </w:pPr>
      <w:r>
        <w:rPr>
          <w:b/>
          <w:sz w:val="24"/>
          <w:szCs w:val="24"/>
        </w:rPr>
        <w:t>Autenticación de Hardware</w:t>
      </w:r>
      <w:r>
        <w:rPr>
          <w:sz w:val="24"/>
          <w:szCs w:val="24"/>
        </w:rPr>
        <w:t xml:space="preserve">: Implementar un módulo de lectura de huellas dactilares utilizando </w:t>
      </w:r>
      <w:r>
        <w:rPr>
          <w:b/>
          <w:sz w:val="24"/>
          <w:szCs w:val="24"/>
        </w:rPr>
        <w:t>Arduino</w:t>
      </w:r>
      <w:r>
        <w:rPr>
          <w:sz w:val="24"/>
          <w:szCs w:val="24"/>
        </w:rPr>
        <w:t xml:space="preserve"> para garantizar una identificación única, segura y rápida del paciente en el punto de atención. </w:t>
      </w:r>
    </w:p>
    <w:p>
      <w:pPr>
        <w:pStyle w:val="BodyText"/>
        <w:numPr>
          <w:ilvl w:val="0"/>
          <w:numId w:val="3"/>
        </w:numPr>
        <w:tabs>
          <w:tab w:val="clear" w:pos="709"/>
          <w:tab w:val="left" w:pos="0" w:leader="none"/>
        </w:tabs>
        <w:spacing w:lineRule="auto" w:line="274" w:before="0" w:after="140"/>
        <w:ind w:hanging="283" w:start="720" w:end="0"/>
        <w:rPr>
          <w:rFonts w:ascii="Liberation Serif" w:hAnsi="Liberation Serif"/>
          <w:sz w:val="24"/>
          <w:szCs w:val="24"/>
        </w:rPr>
      </w:pPr>
      <w:r>
        <w:rPr>
          <w:b/>
          <w:sz w:val="24"/>
          <w:szCs w:val="24"/>
        </w:rPr>
        <w:t>Infraestructura Backend</w:t>
      </w:r>
      <w:r>
        <w:rPr>
          <w:sz w:val="24"/>
          <w:szCs w:val="24"/>
        </w:rPr>
        <w:t xml:space="preserve">: Desarrollar un servidor centralizado con </w:t>
      </w:r>
      <w:r>
        <w:rPr>
          <w:b/>
          <w:sz w:val="24"/>
          <w:szCs w:val="24"/>
        </w:rPr>
        <w:t>Express y JavaScript</w:t>
      </w:r>
      <w:r>
        <w:rPr>
          <w:sz w:val="24"/>
          <w:szCs w:val="24"/>
        </w:rPr>
        <w:t xml:space="preserve"> que gestione de manera eficiente la base de datos de pacientes, citas y planes nutricionales. </w:t>
      </w:r>
    </w:p>
    <w:p>
      <w:pPr>
        <w:pStyle w:val="BodyText"/>
        <w:numPr>
          <w:ilvl w:val="0"/>
          <w:numId w:val="3"/>
        </w:numPr>
        <w:tabs>
          <w:tab w:val="clear" w:pos="709"/>
          <w:tab w:val="left" w:pos="0" w:leader="none"/>
        </w:tabs>
        <w:spacing w:lineRule="auto" w:line="274" w:before="0" w:after="140"/>
        <w:ind w:hanging="283" w:start="720" w:end="0"/>
        <w:rPr>
          <w:rFonts w:ascii="Liberation Serif" w:hAnsi="Liberation Serif"/>
          <w:sz w:val="24"/>
          <w:szCs w:val="24"/>
        </w:rPr>
      </w:pPr>
      <w:r>
        <w:rPr>
          <w:b/>
          <w:sz w:val="24"/>
          <w:szCs w:val="24"/>
        </w:rPr>
        <w:t>Interfaz de Usuario Web</w:t>
      </w:r>
      <w:r>
        <w:rPr>
          <w:sz w:val="24"/>
          <w:szCs w:val="24"/>
        </w:rPr>
        <w:t xml:space="preserve">: Diseñar una plataforma responsiva con </w:t>
      </w:r>
      <w:r>
        <w:rPr>
          <w:b/>
          <w:sz w:val="24"/>
          <w:szCs w:val="24"/>
        </w:rPr>
        <w:t>HTML y CSS</w:t>
      </w:r>
      <w:r>
        <w:rPr>
          <w:sz w:val="24"/>
          <w:szCs w:val="24"/>
        </w:rPr>
        <w:t xml:space="preserve"> que permita a los usuarios consultar sus progresos y planes alimenticios desde cualquier dispositivo. </w:t>
      </w:r>
    </w:p>
    <w:p>
      <w:pPr>
        <w:pStyle w:val="BodyText"/>
        <w:numPr>
          <w:ilvl w:val="0"/>
          <w:numId w:val="3"/>
        </w:numPr>
        <w:tabs>
          <w:tab w:val="clear" w:pos="709"/>
          <w:tab w:val="left" w:pos="0" w:leader="none"/>
        </w:tabs>
        <w:spacing w:lineRule="auto" w:line="274" w:before="0" w:after="140"/>
        <w:ind w:hanging="283" w:start="720" w:end="0"/>
        <w:rPr>
          <w:sz w:val="24"/>
          <w:szCs w:val="24"/>
        </w:rPr>
      </w:pPr>
      <w:r>
        <w:rPr>
          <w:b/>
          <w:sz w:val="24"/>
          <w:szCs w:val="24"/>
        </w:rPr>
        <w:t>Motor de Recomendación</w:t>
      </w:r>
      <w:r>
        <w:rPr>
          <w:sz w:val="24"/>
          <w:szCs w:val="24"/>
        </w:rPr>
        <w:t xml:space="preserve">: Integrar una lógica de inteligencia artificial que analice el perfil biométrico y clínico para generar sugerencias de alimentación y motivación en tiempo real. </w:t>
      </w:r>
    </w:p>
    <w:p>
      <w:pPr>
        <w:pStyle w:val="BodyText"/>
        <w:numPr>
          <w:ilvl w:val="0"/>
          <w:numId w:val="0"/>
        </w:numPr>
        <w:spacing w:before="0" w:after="120"/>
        <w:ind w:hanging="0" w:start="720"/>
        <w:rPr>
          <w:sz w:val="28"/>
          <w:szCs w:val="28"/>
        </w:rPr>
      </w:pPr>
      <w:r>
        <w:rPr>
          <w:sz w:val="28"/>
          <w:szCs w:val="28"/>
        </w:rPr>
      </w:r>
      <w:r>
        <w:br w:type="page"/>
      </w:r>
    </w:p>
    <w:p>
      <w:pPr>
        <w:pStyle w:val="Heading1"/>
        <w:numPr>
          <w:ilvl w:val="0"/>
          <w:numId w:val="0"/>
        </w:numPr>
        <w:spacing w:before="0" w:after="120"/>
        <w:ind w:hanging="0" w:start="720"/>
        <w:rPr/>
      </w:pPr>
      <w:bookmarkStart w:id="3" w:name="__RefHeading___Toc331_1088775091"/>
      <w:bookmarkEnd w:id="3"/>
      <w:r>
        <w:rPr/>
        <w:t>4) JUSTIFICACIÓN</w:t>
      </w:r>
    </w:p>
    <w:p>
      <w:pPr>
        <w:pStyle w:val="BodyText"/>
        <w:numPr>
          <w:ilvl w:val="0"/>
          <w:numId w:val="0"/>
        </w:numPr>
        <w:spacing w:before="0" w:after="120"/>
        <w:ind w:hanging="0" w:start="720"/>
        <w:rPr/>
      </w:pPr>
      <w:r>
        <w:rPr/>
        <w:t>En México, el estado nutricional de la población ha presentado cambios significativos en las últimas décadas, lo cual refleja una transición epidemiológica preocupante. De acuerdo con las Encuestas Nacionales de Nutrición y Salud (Ensanut), se ha observado un notable descenso en la desnutrición crónica en niños menores de cinco años entre 1988 y 2012; sin embargo, del 2012 al 2018 la tendencia se estancó. Al mismo tiempo, la prevalencia de sobrepeso y obesidad ha mostrado un incremento constante en niñas, adolescentes y mujeres adultas, con un aumento máximo entre 1988 y 2006, y una estabilización en años posteriores, aunque con cifras aún elevadas (Rivera Dommarco, Sánchez Pimienta, García Guerra, Ávila, Cuevas Nasu, Barquera &amp; Shamah Levy, 2022).</w:t>
        <w:br/>
        <w:br/>
        <w:t>Esta situación refleja que, si bien se han logrado avances en la reducción de la desnutrición, los problemas de sobrepeso y obesidad se han convertido en uno de los principales retos de salud pública en México, afectando cada vez más a la población infantil, adolescente y adulta. Esto evidencia la necesidad de implementar estrategias innovadoras que integren la tecnología con la promoción de hábitos saludables, ya que las soluciones tradicionales han demostrado ser insuficientes para revertir estas tendencias.</w:t>
        <w:br/>
        <w:br/>
        <w:t>Ante este panorama, proponemos el desarrollo de un sistema inteligente de alimentación saludable basado en biometría e inteligencia artificial. Este sistema permitirá identificar de manera confiable a los usuarios mediante un registro con huellas digitales, gestionar sus citas médicas y brindar planes alimenticios personalizados acompañados de motivación asistida por IA. El objetivo es mejorar el seguimiento nutricional, fomentar la adherencia a los tratamientos y ofrecer acompañamiento continuo para reducir el riesgo de enfermedades asociadas a la mala alimentación.</w:t>
        <w:br/>
        <w:br/>
        <w:t xml:space="preserve">De esta manera, el proyecto se justifica en la necesidad urgente de contar con soluciones tecnológicas que contribuyan a la prevención de enfermedades crónicas y a la mejora de la calidad de vida de los usuarios, sustentadas en la evidencia de los cambios en el estado nutricional de la población mexicana en los últimos años. </w:t>
      </w:r>
      <w:r>
        <w:br w:type="page"/>
      </w:r>
    </w:p>
    <w:p>
      <w:pPr>
        <w:pStyle w:val="Heading1"/>
        <w:numPr>
          <w:ilvl w:val="0"/>
          <w:numId w:val="0"/>
        </w:numPr>
        <w:spacing w:before="0" w:after="120"/>
        <w:ind w:hanging="0" w:start="720"/>
        <w:rPr/>
      </w:pPr>
      <w:bookmarkStart w:id="4" w:name="__RefHeading___Toc333_1088775091"/>
      <w:bookmarkEnd w:id="4"/>
      <w:r>
        <w:rPr/>
        <w:t>5) ESTADO DEL ARTE</w:t>
      </w:r>
    </w:p>
    <w:p>
      <w:pPr>
        <w:pStyle w:val="BodyText"/>
        <w:numPr>
          <w:ilvl w:val="0"/>
          <w:numId w:val="0"/>
        </w:numPr>
        <w:spacing w:before="0" w:after="120"/>
        <w:ind w:hanging="0" w:start="720"/>
        <w:rPr/>
      </w:pPr>
      <w:r>
        <w:rPr/>
        <w:t xml:space="preserve">1. Tecnologías Biométricas en Salud El uso de biometría, especialmente huellas digitales, ha tenido un crecimiento constante en el ámbito de la salud para identificación de pacientes, seguridad de la información y gestión de accesos. En países como India, con el sistema Aadhaar, la huella digital se utiliza ampliamente para acceder a servicios médicos, permitiendo una identificación rápida y segura de pacientes. Asimismo, instituciones médicas en América Latina han comenzado a implementar soluciones similares para reducir el uso de tarjetas o documentos físicos y evitar suplantaciones de identidad. Aadhaar: Es un número de identidad único de doce dígitos que todos pueden obtener voluntariamente siendo residente de la India basado en su biometría y datos demográficos. Los datos son recopilados por el Autoridad de Identificación Única de la India (UIDAI), una autoridad estatutaria establecida en enero de 2016 por el Gobierno de la India, bajo la jurisdicción del Ministerio de Electrónica y Tecnologías de la Información , siguiendo lo dispuesto en la Ley Aadhaar (entrega selectiva de subsidios, beneficios y servicios financieros y de otro tipo), 2016. Aadhaar es el sistema de identificación biométrica más grande del mundo. En mayo de 2023, más del 99,9% de la población adulta de la India había recibido documentos de identidad Aadhaar.[9] Economista jefe del Banco Mundial Pablo Romer describió a Aadhaar como "el programa de identificación más sofisticado del mundo" 2. Asistentes Virtuales e Inteligencia Artificial en Medicina Los asistentes virtuales basados en IA, como Watson Health de IBM o Ada Health, han demostrado ser herramientas útiles para la gestión de citas, recordatorios médicos, y recomendaciones de salud personalizadas. Estos sistemas utilizan machine learning y procesamiento de lenguaje natural (PLN) para interactuar con los usuarios de forma conversacional. La implementación de IA en nutrición también se ha visto en aplicaciones como Lumen, Nutrino o MyFitnessPal, que ofrecen recomendaciones basadas en perfiles y hábitos alimenticios, aunque aún con limitaciones en personalización profunda. IBM Watson Health: Fue una división de IBM orientada a aplicar inteligencia artificial, análisis de datos y computación cognitiva para transformar la atención sanitaria. Su objetivo principal era ayudar a médicos, investigadores, aseguradoras y sistemas de salud a traducir datos complejos en información accionable que mejorara la toma de decisiones clínicas. Entre sus tecnologías destacadas estaban: • Procesamiento de lenguaje natural (PLN) para leer y categorizar datos clínicos no estructurados (como notas médicas), representando cerca del 80 % de la información en salud. • Soporte clínico basado en evidencia, con herramientas utilizadas en más de 4,500 hospitales en más de 80 países. • Análisis predictivo y de salud poblacional, capaces de identificar factores de riesgo, predecir costos médicos o mortalidad ajustada, y detectar fraude o pagos excesivos. Ada Health: es una empresa de tecnología sanitaria fundada en 2011 en Berlín por Claire Novorol, Martin Hirsch y Daniel Nathrath. Originalmente se desarrolló una herramienta para apoyar a médicos en el diagnóstico de enfermedades raras "Ada DX", basada en razonamiento bayesian. En 2016, Ada pivotó hacia el consumidor y lanzó una aplicación tipo "symptom checker" llamada Assess, disponible como aplicación móvil y web. Funciona como un chatbot médico: el usuario responde preguntas sobre síntomas, duración y gravedad, y el sistema adapta de forma inteligente las preguntas posteriores • Evaluación de síntomas con IA Al ingresar tus datos demográficos, historial médico y responder algunas preguntas, Ada genera un informe personalizado con posibles causas y recomendaciones sobre qué hacer a continuación, desde autocuidado hasta buscar atención médica urgente MyFitnessPal: es una aplicación móvil y plataforma web diseñada para ayudarte a llevar un registro de tu alimentación, ejercicio y metas de salud, especialmente si estás interesado en perder peso, ganar masa muscular o simplemente mantener un estilo de vida saludable. Su función principal es contar calorías y llevar un diario de alimentos. Esto te permite:  Registrar lo que comes cada día.  Saber cuántas calorías estás consumiendo.  Controlar tus macronutrientes (proteínas, carbohidratos, grasas).  Sincronizar tu actividad física (pasos, cardio, pesas, etc.).  Establecer objetivos personalizados de salud y nutrición. 3. Sistemas de Citas Médicas Automatizadas Los sistemas de gestión de citas médicas automatizadas han sido adoptados por clínicas y hospitales para descongestionar la atención presencial. Plataformas como Zocdoc en EE. UU. y soluciones locales en Latinoamérica (como AgendaMédica, Docplanner) permiten agendar, modificar y cancelar citas desde dispositivos móviles. Sin embargo, la mayoría de estos sistemas dependen de formularios manuales o registros con usuario/contraseña, y no incorporan identificación biométrica ni personalización por IA. Zocdoc: es una plataforma digital de salud (app y sitio web) que permite a los pacientes:  Buscar médicos y especialistas cerca de su ubicación.  Leer reseñas de otros pacientes.  Ver disponibilidad en tiempo real.  Reservar citas médicas online de forma inmediata. Zocdoc simplifica el proceso de encontrar atención médica, especialmente en Estados Unidos, al permitir que el paciente:  Encuentre profesionales por especialidad, seguro médico aceptado, idioma, género, etc.  Acceda a una agenda actualizada para agendar cita el mismo día o en pocos días.  Reserve citas con médicos generales, dentistas, dermatólogos, ginecólogos, psicólogos, entre otros.  Reciba recordatorios automáticos y complete formularios previos a la consulta. 1. El paciente ingresa su código postal y tipo de atención médica que necesita. 2. Zocdoc muestra médicos disponibles, con: o Foto de perfil. o Experiencia. o Reseñas de otros pacientes. o Tipos de seguro aceptados. o Horarios libres. 3. Elige un horario, reserva la cita y recibe confirmación inmediata. Agenda Médica todos los sistemas centrados en digitalizar la gestión de citas y expedientes médicos. Se describen dos casos destacados: 1. AgendasMedicas.com  Es una plataforma tecnológica en línea dirigida a médicos, dentistas, psicólogos, nutricionistas y otros profesionales clínicos. Permite la administración de agendas médicas y expedientes electrónicos, con enfoque en la simplicidad y el control positivo del flujo de trabajo médico.sysotools.com  Está respaldada por una empresa experimentada en el sector salud, y destaca por su diseño orientado a mejorar la experiencia de secretarias, pacientes, aseguradores y médicos.sysotools.com 2. Variantes como AgendaPro o Mi Agenda Médica  AgendaPro (también identificada como "Agenda Médica Software #1 en México") destaca por ofrecer: o Programación de citas 24/7. o Fichas clínicas digitales personalizables. o Recordatorios automáticos. o Gestión financiera, inventario, comisiones y reportes completos. AgendaPro Mi Agenda Médica ofrece funciones como: o Administración de citas desde múltiples dispositivos. o Generación de expedientes por paciente. o Recordatorios vía correo electrónico. o Seguridad de datos con respaldos constantes e infraestructura robusta. miagendamedica.com.mx, en resumen, La "Agenda Médica" es más bien una categoría que agrupa soluciones orientadas a facilitar la organización de consultas médicas, automatizar tareas administrativas y mejorar la experiencia tanto de los profesionales de salud como de sus pacientes. ¿Qué es Docplanner? Docplanner (también conocido por su marca en América Latina, Doctoralia) es un marketplace global de salud digital y una empresa tecnológica SaaS que ofrece soluciones tanto para pacientes como para profesionales y clínicas. Principales características: Conecta a pacientes con profesionales de la salud para reservar citas presenciales o virtuales. La experiencia busca ser más humana y fluida.press.doctoralia.com.mx Opera en más de 13 países, incluyendo México, España, Brasil, Italia y Turquía. Atiende a decenas de millones de pacientes al mes, con una base de más de 2 millones de profesionales de la salud.press.doctoralia.com.mx Proporciona software para médicos y clínicas que incluye gestión de agendas, comunicación con pacientes, pagos y reducción del ausentismo. También integra herramientas avanzadas como TuoTempo para grandes instituciones. press.doctoralia.com.mxpress.doctoralia.es Doctoralia y Docplanner se fusionaron en 2016, formando el mayor marketplace de salud en línea del mundo, con presencia en más de 25 países, gestionando 200,000 citas mensuales y alcanzando 17 millones de usuarios únicos al mes. press.doctoralia.es, Biocat la empresa ha ampliado su alcance mediante adquisiciones estratégicas, como la compra de Jameda en Alemania, fortaleciendo su posicionamiento en Europa. press.doctoralia.com.mx  Recientemente, se integró con Google para permitir que los pacientes reserven citas médicas directamente desde la Búsqueda y Google Maps con un solo clic, mejorando la accesibilidad. 4. Bases de Datos Biométricas y Seguridad El almacenamiento de huellas digitales requiere sistemas seguros que cumplan con normativas como GDPR, HIPAA o equivalentes locales (como la LFPDPPP en México). Las bases de datos deben estar cifradas y contar con autenticación robusta para evitar accesos no autorizados. Las soluciones actuales permiten el uso de SDKs biométricos como DigitalPersona, SecuGen, o Fingerprint SDK para la captura y verificación de huellas digitales en tiempo real. DigitalPersona: Es una marca y plataforma de autenticación biométrica, principalmente conocida por sus dispositivos y software para el reconocimiento de huellas dactilares. DigitalPersona ofrece soluciones para la identificación segura, control de acceso y autenticación de usuarios en entornos corporativos y gubernamentales. Su tecnología es usada en aplicaciones que requieren verificar la identidad de una persona mediante su huella digital  SecuGen: SecuGen es una compañía especializada en lectores de huellas digitales y tecnología biométrica. Fabrican sensores y dispositivos de alta calidad para capturar imágenes de huellas dactilares con alta precisión. Estos lectores se usan en aplicaciones de seguridad, control de acceso, autenticación y verificación de identidad. SecuGen es conocida por sus sensores robustos y duraderos que funcionan bien incluso en condiciones difíciles. Una empresa que ofrece SDKs y bibliotecas para la identificación de dispositivos (fingerprinting digital web), no para huellas dactilares físicas. Facilita la detección de dispositivos únicos a través de múltiples señales del navegador/web: Proporciona SDKs para Android, iOS, Flutter, además de herramientas para front end como React, Vue, Angular, Svelte, etc. Fingerprint+1.  También cuenta con SDKs backend para Go, Node.js, Python y especificaciones OpenAPI para integrar APIs y webhooks fácilmente Fingerprint. 2. HybridWorks – “FINGERPRINT SDK” Un SDK todo-en-uno para reconocimiento de huellas dactilares físicas, compatible con múltiples plataformas, sistemas operativos y marcas de hardware:  Compatible con Windows, Linux, macOS, Android y funciona con dispositivos SecuGen, HID, Integrated Biometrics, entre otros hybridworks.it.  Soporta funciones como captura, análisis de calidad (con algoritmo NFIQ), extracción de minutiae, compresión WSQ, coincidencia 1:1 o 1:N y permite procesar grandes cantidades de huellas de forma eficiente hybridworks.it. Estas cumplen con los siguientes Roles: Control de acceso físico: Permiten abrir puertas o acceder a áreas restringidas solo a personas autorizadas, evitando que alguien entre con una tarjeta perdida o robada.  Autenticación de usuario en computadoras y sistemas: En lugar de usar solo contraseñas, algunas computadoras o aplicaciones permiten iniciar sesión usando la huella digital, que es más difícil de falsificar. Seguridad en dispositivos móviles: Muchos teléfonos usan lectores de huellas para desbloquear el dispositivo, autorizar pagos o acceder a apps sensibles. Identificación en entornos gubernamentales o legales: Para verificar la identidad de personas en trámites, votaciones o controles migratorios. Banca y pagos electrónicos: Algunas instituciones financieras usan huellas digitales para validar transacciones o acceso a cajeros automáticos. Tras analizar las soluciones existentes en las áreas de biometría, inteligencia artificial y gestión médica automatizada, se evidencia que la mayoría de los sistemas actuales resuelven el problema de forma fragmentada. Es decir, hay avances significativos en cada una de las tecnologías por separado —como la identificación por huella digital en entornos hospitalarios, el uso de asistentes virtuales para consultas médicas generales y plataformas para la asignación de citas—, pero no existe una solución que integre todas estas funcionalidades de forma unificada y centrada en el área de la nutrición. La mayoría de los sistemas de gestión de citas aún dependen del ingreso manual de datos (usuario y contraseña), lo que puede generar barreras de accesibilidad y aumentar la carga operativa del personal médico. Por otro lado, los asistentes virtuales en salud suelen ofrecer respuestas genéricas o centrarse únicamente en diagnósticos, sin un enfoque real hacia la personalización de planes alimenticios basados en un perfil clínico biométrico. Además, el uso de huellas digitales como mecanismo de acceso autónomo a datos médicos sigue siendo una funcionalidad poco explotada, especialmente en consultorios de atención nutricional ambulatoria o de primer nivel. En este contexto, la propuesta de tu proyecto representa una innovación significativa al:  Proporcionar un sistema de identificación biométrica simple y segura que elimina la necesidad de contraseñas o registros complejos. Incorporar una inteligencia artificial con enfoque nutricional, capaz de generar planes alimenticios adaptados al perfil de cada usuario. Automatizar la gestión de citas, reduciendo la dependencia del personal administrativo y mejorando la eficiencia del sistema de atención. Presentar la información de manera clara a través de una terminal con pantalla, lo que permite al paciente consultar fácilmente sus datos y recordatorios sin requerir asistencia humana.  Favorecer la descongestión de hospitales y centros de salud, al permitir que parte de la atención se lleve a cabo de forma automatizada y remota. Por lo tanto, este proyecto no solo llena un vacío tecnológico, sino que también responde a una necesidad social y operativa real: modernizar y agilizar el acceso a servicios de salud nutricional, especialmente en contextos donde los recursos humanos y logísticos son limitados. Con la integración sinérgica de biometría, IA, automatización y accesibilidad, el sistema propuesto podría convertirse en un modelo escalable y replicable para otras áreas de atención médica primaria, contribuyendo directamente a la digitalización y optimización de los sistemas de salud. </w:t>
      </w:r>
      <w:r>
        <w:br w:type="page"/>
      </w:r>
    </w:p>
    <w:p>
      <w:pPr>
        <w:pStyle w:val="Heading1"/>
        <w:numPr>
          <w:ilvl w:val="0"/>
          <w:numId w:val="0"/>
        </w:numPr>
        <w:spacing w:before="0" w:after="120"/>
        <w:ind w:hanging="0" w:start="720"/>
        <w:rPr/>
      </w:pPr>
      <w:bookmarkStart w:id="5" w:name="__RefHeading___Toc335_1088775091"/>
      <w:bookmarkEnd w:id="5"/>
      <w:r>
        <w:rPr/>
        <w:t>6) HIPÓTESIS</w:t>
      </w:r>
    </w:p>
    <w:p>
      <w:pPr>
        <w:pStyle w:val="BodyText"/>
        <w:numPr>
          <w:ilvl w:val="0"/>
          <w:numId w:val="0"/>
        </w:numPr>
        <w:spacing w:before="0" w:after="120"/>
        <w:ind w:hanging="0" w:start="720"/>
        <w:rPr/>
      </w:pPr>
      <w:r>
        <w:rPr/>
        <w:t>H1.- La falta de integración tecnológica en el registro y seguimiento nutricional provoca pérdida de tiempo, duplicidad de datos y baja adherencia a los planes alimenticios.</w:t>
        <w:br/>
        <w:br/>
        <w:t>H2.- La ausencia de acompañamiento personalizado en la nutrición puede afectar negativamente la salud de los usuarios y aumentar el riesgo de enfermedades crónicas.</w:t>
        <w:br/>
        <w:br/>
        <w:t>H3.- Al implementar un sistema con registro biométrico (huella digital), se garantiza mayor seguridad y confiabilidad en la información de los pacientes.</w:t>
        <w:br/>
        <w:br/>
        <w:t>H4.- La incorporación de inteligencia artificial en el sistema permitiría generar recordatorios, motivación personalizada y sugerencias adaptadas a cada usuario, mejorando la adherencia a los planes alimenticios.</w:t>
        <w:br/>
        <w:br/>
        <w:t>H5.- El uso de un sistema centralizado que integre registro, citas y planes alimenticios optimizará la gestión del tiempo tanto de los usuarios como del personal de salud.</w:t>
      </w:r>
      <w:r>
        <w:br w:type="page"/>
      </w:r>
    </w:p>
    <w:p>
      <w:pPr>
        <w:pStyle w:val="Heading1"/>
        <w:numPr>
          <w:ilvl w:val="0"/>
          <w:numId w:val="0"/>
        </w:numPr>
        <w:spacing w:before="0" w:after="120"/>
        <w:ind w:hanging="0" w:start="720"/>
        <w:rPr/>
      </w:pPr>
      <w:bookmarkStart w:id="6" w:name="__RefHeading___Toc337_1088775091"/>
      <w:bookmarkEnd w:id="6"/>
      <w:r>
        <w:rPr/>
        <w:t>8) DISEÑO</w:t>
      </w:r>
    </w:p>
    <w:p>
      <w:pPr>
        <w:pStyle w:val="BodyText"/>
        <w:numPr>
          <w:ilvl w:val="0"/>
          <w:numId w:val="0"/>
        </w:numPr>
        <w:spacing w:before="0" w:after="120"/>
        <w:ind w:hanging="0" w:start="720"/>
        <w:rPr>
          <w:rFonts w:ascii="Google Sans Text;sans-serif" w:hAnsi="Google Sans Text;sans-serif"/>
        </w:rPr>
      </w:pPr>
      <w:r>
        <w:rPr>
          <w:rFonts w:ascii="Google Sans Text;sans-serif" w:hAnsi="Google Sans Text;sans-serif"/>
        </w:rPr>
        <w:t>El sistema se basa en una arquitectura de capas que comunica el mundo físico con el digital:</w:t>
      </w:r>
    </w:p>
    <w:p>
      <w:pPr>
        <w:pStyle w:val="BodyText"/>
        <w:numPr>
          <w:ilvl w:val="0"/>
          <w:numId w:val="4"/>
        </w:numPr>
        <w:tabs>
          <w:tab w:val="clear" w:pos="709"/>
          <w:tab w:val="left" w:pos="0" w:leader="none"/>
        </w:tabs>
        <w:spacing w:lineRule="auto" w:line="274" w:before="0" w:after="140"/>
        <w:ind w:hanging="283" w:start="709" w:end="0"/>
        <w:rPr>
          <w:rFonts w:ascii="Google Sans Text;sans-serif" w:hAnsi="Google Sans Text;sans-serif"/>
        </w:rPr>
      </w:pPr>
      <w:bookmarkStart w:id="7" w:name="p-rc_0f54c032a37e93a2-74"/>
      <w:bookmarkEnd w:id="7"/>
      <w:r>
        <w:rPr>
          <w:rFonts w:ascii="Google Sans Text;sans-serif" w:hAnsi="Google Sans Text;sans-serif"/>
          <w:b/>
        </w:rPr>
        <w:t>Capa de Hardware (Percepción)</w:t>
      </w:r>
      <w:r>
        <w:rPr>
          <w:rFonts w:ascii="Google Sans Text;sans-serif" w:hAnsi="Google Sans Text;sans-serif"/>
        </w:rPr>
        <w:t xml:space="preserve">: Un microcontrolador </w:t>
      </w:r>
      <w:r>
        <w:rPr>
          <w:rFonts w:ascii="Google Sans Text;sans-serif" w:hAnsi="Google Sans Text;sans-serif"/>
          <w:b/>
        </w:rPr>
        <w:t>Arduino</w:t>
      </w:r>
      <w:r>
        <w:rPr>
          <w:rFonts w:ascii="Google Sans Text;sans-serif" w:hAnsi="Google Sans Text;sans-serif"/>
        </w:rPr>
        <w:t xml:space="preserve"> conectado a un sensor óptico de huellas dactilares se encarga de la captura y validación de la identidad del usuario.</w:t>
      </w:r>
    </w:p>
    <w:p>
      <w:pPr>
        <w:pStyle w:val="BodyText"/>
        <w:numPr>
          <w:ilvl w:val="0"/>
          <w:numId w:val="4"/>
        </w:numPr>
        <w:tabs>
          <w:tab w:val="clear" w:pos="709"/>
          <w:tab w:val="left" w:pos="0" w:leader="none"/>
        </w:tabs>
        <w:spacing w:lineRule="auto" w:line="274" w:before="0" w:after="140"/>
        <w:ind w:hanging="283" w:start="709" w:end="0"/>
        <w:rPr>
          <w:rFonts w:ascii="Google Sans Text;sans-serif" w:hAnsi="Google Sans Text;sans-serif"/>
        </w:rPr>
      </w:pPr>
      <w:bookmarkStart w:id="8" w:name="p-rc_0f54c032a37e93a2-75"/>
      <w:bookmarkEnd w:id="8"/>
      <w:r>
        <w:rPr>
          <w:rFonts w:ascii="Google Sans Text;sans-serif" w:hAnsi="Google Sans Text;sans-serif"/>
          <w:b/>
        </w:rPr>
        <w:t>Capa de Aplicación (Backend)</w:t>
      </w:r>
      <w:r>
        <w:rPr>
          <w:rFonts w:ascii="Google Sans Text;sans-serif" w:hAnsi="Google Sans Text;sans-serif"/>
        </w:rPr>
        <w:t xml:space="preserve">: Un servidor desarrollado en </w:t>
      </w:r>
      <w:r>
        <w:rPr>
          <w:rFonts w:ascii="Google Sans Text;sans-serif" w:hAnsi="Google Sans Text;sans-serif"/>
          <w:b/>
        </w:rPr>
        <w:t>Express (Node.js)</w:t>
      </w:r>
      <w:r>
        <w:rPr>
          <w:rFonts w:ascii="Google Sans Text;sans-serif" w:hAnsi="Google Sans Text;sans-serif"/>
        </w:rPr>
        <w:t xml:space="preserve"> actúa como el núcleo del sistema, procesando las solicitudes de la interfaz y comunicándose con el hardware y la IA.</w:t>
      </w:r>
    </w:p>
    <w:p>
      <w:pPr>
        <w:pStyle w:val="BodyText"/>
        <w:numPr>
          <w:ilvl w:val="0"/>
          <w:numId w:val="4"/>
        </w:numPr>
        <w:tabs>
          <w:tab w:val="clear" w:pos="709"/>
          <w:tab w:val="left" w:pos="0" w:leader="none"/>
        </w:tabs>
        <w:spacing w:lineRule="auto" w:line="274" w:before="0" w:after="140"/>
        <w:ind w:hanging="283" w:start="709" w:end="0"/>
        <w:rPr>
          <w:rFonts w:ascii="Google Sans Text;sans-serif" w:hAnsi="Google Sans Text;sans-serif"/>
        </w:rPr>
      </w:pPr>
      <w:bookmarkStart w:id="9" w:name="p-rc_0f54c032a37e93a2-76"/>
      <w:bookmarkEnd w:id="9"/>
      <w:r>
        <w:rPr>
          <w:rFonts w:ascii="Google Sans Text;sans-serif" w:hAnsi="Google Sans Text;sans-serif"/>
          <w:b/>
        </w:rPr>
        <w:t>Capa de Presentación (Frontend)</w:t>
      </w:r>
      <w:r>
        <w:rPr>
          <w:rFonts w:ascii="Google Sans Text;sans-serif" w:hAnsi="Google Sans Text;sans-serif"/>
        </w:rPr>
        <w:t xml:space="preserve">: Interfaz construida con </w:t>
      </w:r>
      <w:r>
        <w:rPr>
          <w:rFonts w:ascii="Google Sans Text;sans-serif" w:hAnsi="Google Sans Text;sans-serif"/>
          <w:b/>
        </w:rPr>
        <w:t>HTML5 y CSS3</w:t>
      </w:r>
      <w:r>
        <w:rPr>
          <w:rFonts w:ascii="Google Sans Text;sans-serif" w:hAnsi="Google Sans Text;sans-serif"/>
        </w:rPr>
        <w:t>, diseñada para ser intuitiva y clara, facilitando la visualización de planes nutricionales sin necesidad de asistencia humana constante.</w:t>
      </w:r>
    </w:p>
    <w:p>
      <w:pPr>
        <w:pStyle w:val="BodyText"/>
        <w:numPr>
          <w:ilvl w:val="0"/>
          <w:numId w:val="4"/>
        </w:numPr>
        <w:tabs>
          <w:tab w:val="clear" w:pos="709"/>
          <w:tab w:val="left" w:pos="0" w:leader="none"/>
        </w:tabs>
        <w:spacing w:lineRule="auto" w:line="274" w:before="0" w:after="140"/>
        <w:ind w:hanging="283" w:start="709" w:end="0"/>
        <w:rPr>
          <w:rFonts w:ascii="Google Sans Text;sans-serif" w:hAnsi="Google Sans Text;sans-serif"/>
        </w:rPr>
      </w:pPr>
      <w:bookmarkStart w:id="10" w:name="p-rc_0f54c032a37e93a2-77"/>
      <w:bookmarkEnd w:id="10"/>
      <w:r>
        <w:rPr>
          <w:rFonts w:ascii="Google Sans Text;sans-serif" w:hAnsi="Google Sans Text;sans-serif"/>
          <w:b/>
        </w:rPr>
        <w:t>Protocolo de Comunicación</w:t>
      </w:r>
      <w:r>
        <w:rPr>
          <w:rFonts w:ascii="Google Sans Text;sans-serif" w:hAnsi="Google Sans Text;sans-serif"/>
        </w:rPr>
        <w:t>: El intercambio de datos entre el hardware (Arduino) y el servidor (Express) se realizará mediante comunicación serial o sockets, asegurando una respuesta inmediata al momento del registro.</w:t>
      </w:r>
    </w:p>
    <w:p>
      <w:pPr>
        <w:pStyle w:val="BodyText"/>
        <w:numPr>
          <w:ilvl w:val="0"/>
          <w:numId w:val="0"/>
        </w:numPr>
        <w:spacing w:before="0" w:after="120"/>
        <w:ind w:hanging="0" w:start="720"/>
        <w:rPr/>
      </w:pPr>
      <w:r>
        <w:rPr/>
      </w:r>
      <w:r>
        <w:br w:type="page"/>
      </w:r>
    </w:p>
    <w:p>
      <w:pPr>
        <w:pStyle w:val="Heading1"/>
        <w:numPr>
          <w:ilvl w:val="0"/>
          <w:numId w:val="0"/>
        </w:numPr>
        <w:spacing w:before="0" w:after="120"/>
        <w:ind w:hanging="0" w:start="720"/>
        <w:rPr/>
      </w:pPr>
      <w:bookmarkStart w:id="11" w:name="__RefHeading___Toc339_1088775091"/>
      <w:bookmarkEnd w:id="11"/>
      <w:r>
        <w:rPr/>
        <w:t>9) IMPLEMENTACIÓN</w:t>
      </w:r>
    </w:p>
    <w:p>
      <w:pPr>
        <w:pStyle w:val="BodyText"/>
        <w:numPr>
          <w:ilvl w:val="0"/>
          <w:numId w:val="0"/>
        </w:numPr>
        <w:spacing w:before="0" w:after="120"/>
        <w:ind w:hanging="0" w:start="720"/>
        <w:rPr>
          <w:rFonts w:ascii="Google Sans Text;sans-serif" w:hAnsi="Google Sans Text;sans-serif"/>
        </w:rPr>
      </w:pPr>
      <w:bookmarkStart w:id="12" w:name="p-rc_0f54c032a37e93a2-79"/>
      <w:bookmarkEnd w:id="12"/>
      <w:r>
        <w:rPr>
          <w:rFonts w:ascii="Google Sans Text;sans-serif" w:hAnsi="Google Sans Text;sans-serif"/>
          <w:b/>
        </w:rPr>
        <w:t>Configuración del Nodo Biométrico</w:t>
      </w:r>
      <w:r>
        <w:rPr>
          <w:rFonts w:ascii="Google Sans Text;sans-serif" w:hAnsi="Google Sans Text;sans-serif"/>
        </w:rPr>
        <w:t xml:space="preserve">: Programación del </w:t>
      </w:r>
      <w:r>
        <w:rPr>
          <w:rFonts w:ascii="Google Sans Text;sans-serif" w:hAnsi="Google Sans Text;sans-serif"/>
          <w:b/>
        </w:rPr>
        <w:t>Arduino</w:t>
      </w:r>
      <w:r>
        <w:rPr>
          <w:rFonts w:ascii="Google Sans Text;sans-serif" w:hAnsi="Google Sans Text;sans-serif"/>
        </w:rPr>
        <w:t xml:space="preserve"> para la lectura y envío de IDs de huellas dactilares hacia el servidor, asegurando que la captura de datos cumpla con estándares de seguridad.</w:t>
      </w:r>
    </w:p>
    <w:p>
      <w:pPr>
        <w:pStyle w:val="BodyText"/>
        <w:numPr>
          <w:ilvl w:val="0"/>
          <w:numId w:val="5"/>
        </w:numPr>
        <w:tabs>
          <w:tab w:val="clear" w:pos="709"/>
          <w:tab w:val="left" w:pos="0" w:leader="none"/>
        </w:tabs>
        <w:spacing w:lineRule="auto" w:line="274" w:before="0" w:after="140"/>
        <w:ind w:hanging="283" w:start="720" w:end="0"/>
        <w:rPr>
          <w:rFonts w:ascii="Google Sans Text;sans-serif" w:hAnsi="Google Sans Text;sans-serif"/>
        </w:rPr>
      </w:pPr>
      <w:bookmarkStart w:id="13" w:name="p-rc_0f54c032a37e93a2-80"/>
      <w:bookmarkEnd w:id="13"/>
      <w:r>
        <w:rPr>
          <w:rFonts w:ascii="Google Sans Text;sans-serif" w:hAnsi="Google Sans Text;sans-serif"/>
          <w:b/>
        </w:rPr>
        <w:t>Desarrollo del Ecosistema Web</w:t>
      </w:r>
      <w:r>
        <w:rPr>
          <w:rFonts w:ascii="Google Sans Text;sans-serif" w:hAnsi="Google Sans Text;sans-serif"/>
        </w:rPr>
        <w:t xml:space="preserve">: Construcción de las rutas en </w:t>
      </w:r>
      <w:r>
        <w:rPr>
          <w:rFonts w:ascii="Google Sans Text;sans-serif" w:hAnsi="Google Sans Text;sans-serif"/>
          <w:b/>
        </w:rPr>
        <w:t>Express</w:t>
      </w:r>
      <w:r>
        <w:rPr>
          <w:rFonts w:ascii="Google Sans Text;sans-serif" w:hAnsi="Google Sans Text;sans-serif"/>
        </w:rPr>
        <w:t xml:space="preserve"> para la gestión de citas y la integración de las hojas de estilo en </w:t>
      </w:r>
      <w:r>
        <w:rPr>
          <w:rFonts w:ascii="Google Sans Text;sans-serif" w:hAnsi="Google Sans Text;sans-serif"/>
          <w:b/>
        </w:rPr>
        <w:t>CSS</w:t>
      </w:r>
      <w:r>
        <w:rPr>
          <w:rFonts w:ascii="Google Sans Text;sans-serif" w:hAnsi="Google Sans Text;sans-serif"/>
        </w:rPr>
        <w:t xml:space="preserve"> para una experiencia de usuario optimizada.</w:t>
      </w:r>
    </w:p>
    <w:p>
      <w:pPr>
        <w:pStyle w:val="BodyText"/>
        <w:numPr>
          <w:ilvl w:val="0"/>
          <w:numId w:val="6"/>
        </w:numPr>
        <w:tabs>
          <w:tab w:val="clear" w:pos="709"/>
          <w:tab w:val="left" w:pos="0" w:leader="none"/>
        </w:tabs>
        <w:spacing w:lineRule="auto" w:line="274" w:before="0" w:after="140"/>
        <w:ind w:hanging="283" w:start="720" w:end="0"/>
        <w:rPr>
          <w:rFonts w:ascii="Google Sans Text;sans-serif" w:hAnsi="Google Sans Text;sans-serif"/>
        </w:rPr>
      </w:pPr>
      <w:bookmarkStart w:id="14" w:name="p-rc_0f54c032a37e93a2-81"/>
      <w:bookmarkEnd w:id="14"/>
      <w:r>
        <w:rPr>
          <w:rFonts w:ascii="Google Sans Text;sans-serif" w:hAnsi="Google Sans Text;sans-serif"/>
          <w:b/>
        </w:rPr>
        <w:t>Integración de la Lógica de IA</w:t>
      </w:r>
      <w:r>
        <w:rPr>
          <w:rFonts w:ascii="Google Sans Text;sans-serif" w:hAnsi="Google Sans Text;sans-serif"/>
        </w:rPr>
        <w:t>: Implementación de algoritmos de procesamiento de datos en el backend para transformar los perfiles clínicos en planes alimenticios personalizados y mensajes de motivación.</w:t>
      </w:r>
    </w:p>
    <w:p>
      <w:pPr>
        <w:pStyle w:val="BodyText"/>
        <w:numPr>
          <w:ilvl w:val="0"/>
          <w:numId w:val="7"/>
        </w:numPr>
        <w:tabs>
          <w:tab w:val="clear" w:pos="709"/>
          <w:tab w:val="left" w:pos="0" w:leader="none"/>
        </w:tabs>
        <w:spacing w:lineRule="auto" w:line="274" w:before="0" w:after="140"/>
        <w:ind w:hanging="283" w:start="720" w:end="0"/>
        <w:rPr>
          <w:rFonts w:ascii="Google Sans Text;sans-serif" w:hAnsi="Google Sans Text;sans-serif"/>
        </w:rPr>
      </w:pPr>
      <w:bookmarkStart w:id="15" w:name="p-rc_0f54c032a37e93a2-82"/>
      <w:bookmarkEnd w:id="15"/>
      <w:r>
        <w:rPr>
          <w:rFonts w:ascii="Google Sans Text;sans-serif" w:hAnsi="Google Sans Text;sans-serif"/>
          <w:b/>
        </w:rPr>
        <w:t>Pruebas de Flujo Completo</w:t>
      </w:r>
      <w:r>
        <w:rPr>
          <w:rFonts w:ascii="Google Sans Text;sans-serif" w:hAnsi="Google Sans Text;sans-serif"/>
        </w:rPr>
        <w:t>: Verificación de la comunicación desde que el usuario coloca su dedo en el sensor hasta que la plataforma web despliega su información nutricional actualizada.</w:t>
      </w:r>
    </w:p>
    <w:p>
      <w:pPr>
        <w:pStyle w:val="BodyText"/>
        <w:numPr>
          <w:ilvl w:val="0"/>
          <w:numId w:val="0"/>
        </w:numPr>
        <w:spacing w:before="0" w:after="120"/>
        <w:ind w:hanging="0" w:start="720"/>
        <w:rPr/>
      </w:pPr>
      <w:r>
        <w:rPr/>
      </w:r>
      <w:r>
        <w:br w:type="page"/>
      </w:r>
    </w:p>
    <w:p>
      <w:pPr>
        <w:pStyle w:val="Heading1"/>
        <w:numPr>
          <w:ilvl w:val="0"/>
          <w:numId w:val="0"/>
        </w:numPr>
        <w:spacing w:before="0" w:after="120"/>
        <w:ind w:hanging="0" w:start="720"/>
        <w:rPr/>
      </w:pPr>
      <w:bookmarkStart w:id="16" w:name="__RefHeading___Toc341_1088775091"/>
      <w:bookmarkEnd w:id="16"/>
      <w:r>
        <w:rPr/>
        <w:t>10) CONCLUSIÓN</w:t>
      </w:r>
    </w:p>
    <w:p>
      <w:pPr>
        <w:pStyle w:val="BodyText"/>
        <w:numPr>
          <w:ilvl w:val="0"/>
          <w:numId w:val="0"/>
        </w:numPr>
        <w:spacing w:before="0" w:after="120"/>
        <w:ind w:hanging="0" w:start="720"/>
        <w:rPr/>
      </w:pPr>
      <w:r>
        <w:rPr/>
        <w:t>Está bonito :D</w:t>
      </w:r>
      <w:r>
        <w:br w:type="page"/>
      </w:r>
    </w:p>
    <w:p>
      <w:pPr>
        <w:pStyle w:val="Heading1"/>
        <w:numPr>
          <w:ilvl w:val="0"/>
          <w:numId w:val="0"/>
        </w:numPr>
        <w:spacing w:before="0" w:after="120"/>
        <w:ind w:hanging="0" w:start="720"/>
        <w:rPr/>
      </w:pPr>
      <w:bookmarkStart w:id="17" w:name="__RefHeading___Toc343_1088775091"/>
      <w:bookmarkEnd w:id="17"/>
      <w:r>
        <w:rPr/>
        <w:t>11) REFERENCIAS BIBLIOGRÁFICAS</w:t>
      </w:r>
    </w:p>
    <w:p>
      <w:pPr>
        <w:pStyle w:val="BodyText"/>
        <w:numPr>
          <w:ilvl w:val="0"/>
          <w:numId w:val="0"/>
        </w:numPr>
        <w:spacing w:before="0" w:after="120"/>
        <w:ind w:hanging="0" w:start="720"/>
        <w:rPr/>
      </w:pPr>
      <w:r>
        <w:rPr/>
      </w:r>
    </w:p>
    <w:p>
      <w:pPr>
        <w:pStyle w:val="BodyText"/>
        <w:numPr>
          <w:ilvl w:val="0"/>
          <w:numId w:val="0"/>
        </w:numPr>
        <w:spacing w:before="0" w:after="120"/>
        <w:ind w:hanging="0" w:start="720"/>
        <w:rPr/>
      </w:pPr>
      <w:r>
        <w:rPr>
          <w:rFonts w:ascii="Times New Roman" w:hAnsi="Times New Roman"/>
        </w:rPr>
        <w:t xml:space="preserve">El Mostrador. (2025, 29 de julio). </w:t>
      </w:r>
      <w:r>
        <w:rPr>
          <w:rStyle w:val="Emphasis"/>
          <w:rFonts w:ascii="Times New Roman" w:hAnsi="Times New Roman"/>
        </w:rPr>
        <w:t>Duro diagnóstico sobre el sistema de salud: fragmentación, burocracia y listas de espera eternas</w:t>
      </w:r>
      <w:r>
        <w:rPr>
          <w:rFonts w:ascii="Times New Roman" w:hAnsi="Times New Roman"/>
        </w:rPr>
        <w:t xml:space="preserve">. Recuperado de </w:t>
      </w:r>
      <w:hyperlink r:id="rId3" w:tgtFrame="_new">
        <w:r>
          <w:rPr>
            <w:rStyle w:val="Hyperlink"/>
            <w:rFonts w:ascii="Times New Roman" w:hAnsi="Times New Roman"/>
          </w:rPr>
          <w:t>https://www.elmostrador.cl/noticias/pais/2025/07/29/duro-diagnostico-sobre-el-sistema-de-salud-fragmentacion-burocracia-y-listas-de-espera-eternas/</w:t>
        </w:r>
      </w:hyperlink>
      <w:r>
        <w:rPr>
          <w:rFonts w:ascii="Times New Roman" w:hAnsi="Times New Roman"/>
        </w:rPr>
        <w:t xml:space="preserve"> </w:t>
      </w:r>
    </w:p>
    <w:p>
      <w:pPr>
        <w:pStyle w:val="BodyText"/>
        <w:numPr>
          <w:ilvl w:val="0"/>
          <w:numId w:val="0"/>
        </w:numPr>
        <w:spacing w:before="0" w:after="120"/>
        <w:ind w:hanging="0" w:start="720"/>
        <w:rPr>
          <w:rFonts w:ascii="Times New Roman" w:hAnsi="Times New Roman"/>
        </w:rPr>
      </w:pPr>
      <w:r>
        <w:rPr>
          <w:rFonts w:ascii="Times New Roman" w:hAnsi="Times New Roman"/>
        </w:rPr>
        <w:t>CIO. (2024, 18 de junio). IBM Watson accelerates democratization of healthcare powered by AI: Sandeep Makhijani. CIO. https://www.cio.com/article/218373/ibm watson-accelerates-democratization-of-healthcare-powered-by-ai-sandeep makhijani.html 2. Diario TI. (2019, 30 de abril). IBM Watson Health firma primer acuerdo para medicina personalizada en América Latina. DiarioTI. https://diarioti.com/ibm watson-health-firma-primer-acuerdo-para-medicina-personalizada-en-america latina/100871 3. 1. Wikipedia contributors. (2025, agosto). Ada Health. Wikipedia.</w:t>
      </w:r>
    </w:p>
    <w:p>
      <w:pPr>
        <w:pStyle w:val="BodyText"/>
        <w:numPr>
          <w:ilvl w:val="0"/>
          <w:numId w:val="0"/>
        </w:numPr>
        <w:spacing w:before="0" w:after="120"/>
        <w:ind w:hanging="0" w:start="720"/>
        <w:rPr>
          <w:rFonts w:ascii="Times New Roman" w:hAnsi="Times New Roman"/>
        </w:rPr>
      </w:pPr>
      <w:r>
        <w:rPr>
          <w:rFonts w:ascii="Times New Roman" w:hAnsi="Times New Roman"/>
        </w:rPr>
        <w:t xml:space="preserve"> </w:t>
      </w:r>
      <w:r>
        <w:rPr>
          <w:rFonts w:ascii="Times New Roman" w:hAnsi="Times New Roman"/>
        </w:rPr>
        <w:t xml:space="preserve">https://en.wikipedia.org/wiki/Ada_Health 4. 2. Ducharme, J. (2024, 25 de junio). Ada Health wants to change the way you go to the doctor. TIME. https://time.com/7095008/ada/ 5.  MyFitnessPal Help Center. (s. f.). What are the features of MyFitnessPal Premium? Recuperado de https://support.myfitnesspal.com/hc/en us/articles/360032625951-What-are-the-features-of-MyFitnessPal-Premium support.myfitnesspal.com 6.  LifeWire. (2018, 18 de septiembre). 6 of Our Favorite Food Tracker Apps in 2025. Recuperado de https://www.lifewire.com/best-food-tracker-apps-4172287 (incluye información sobre la base de datos de alimentos, escáner de códigos de barras, comunidad activa y modelo freemium de MyFitnessPal) 7.  Zocdoc. (s. f.). How does Zocdoc work? Recuperado de Zocdoc. Zocdoc 8.  Zocdoc, Inc. (2025, febrero). Working at Zocdoc [Descripción general]. Recuperado de Great Place To Work®. Great Place To Work® 9. Doctoralia. (s. f.). Sobre nosotros. Recuperado de https://press.doctoralia.com.mx/releases/sobre-nosotros 10. Doctoralia. (2016). Doctoralia se fusiona con Docplanner convirtiéndose en el mayor marketplace de salud del mundo. Recuperado de https://press.doctoralia.es/34824-doctoralia-se-fusiona-con-docplanner convirtiendose-en-el-mayor-marketplace-de-salud-del-mundo 11. Doctoralia. (s. f.). Doctoralia se integra con Google: ya es posible reservar visitas médicas a través de la búsqueda y Maps con un solo clic. Recuperado de https://press.doctoralia.com.mx/327389-doctoralia-se-integra-con-google-ya-es posible-reservar-visitas-medicas-a-traves-de-la-busqueda-y-maps-con-un-solo-clic 12. AgendasMedicas.com. (s. f.). Preguntas frecuentes. Recuperado de https://www.sysotools.com/agendasmedicascr/preguntasfrecuentes.html 13. AgendaPro. (s. f.). Agenda médica software #1 en México. Recuperado de https://agendapro.com/mx/agenda-medica 14. Mi Agenda Médica. (s. f.). ¿Cómo funciona? Recuperado de https://miagendamedica.com.mx/how-works.php 15.  Definición General de SDK Wikipedia. (2025, mayo). Kit de desarrollo de software. En Wikipedia. Recuperado de la versión en español. APA: Wikipedia. (2025, mayo). Kit de desarrollo de software. Wikipedia. Wikipedia 16.  DigitalPersona / HID (HID Biometric SDK) HID Global. (2023, 10 de julio). DigitalPersona®/TouchChip® Developer Center. HID SDK. — Incluye guías de programación, captura de huella, extracción de plantilla, y compatibilidad con múltiples sistemas operativos y lenguajes. sdk.hidglobal.com APA: HID Global. (2023, 10 de julio). DigitalPersona®/TouchChip® Developer Center. HID SDK. 17.  SecuGen Fingerprint SDK SecuGen. (s. f.). Software Developer Kits – SecuGen. — Descripción de SDKs con APIs de bajo nivel (FDx) y alto nivel (BSP), compatibilidad con estándares biométricos, y tecnologías avanzadas de captura y reconocimiento. SecuGen APA: SecuGen. (s. f.). Software Developer Kits – SecuGen. 18.  Descripción General—Fingerprint SDK M2SYS. (s. f.). Fingerprint SDK | Rapid Fingerprint Software Integration. — Explicación del funcionamiento básico de un Fingerprint SDK: inicialización, captura, extracción de minutiae, coincidencia (1:1), requisitos técnicos y desafíos. 19. Ryu, S., Nair, A., &amp; Burak (2024). A critical survey of the security and privacy aspects of the Aadhaar framework. Computers &amp; Security, 140, 103782. doi:10.1016/j.cose.2024.103782 ScienceDirect 20. The Pew Charitable Trusts. (2020, noviembre 19). Health care can learn from global use of biometrics. Pew. pew.org </w:t>
      </w:r>
    </w:p>
    <w:p>
      <w:pPr>
        <w:pStyle w:val="BodyText"/>
        <w:numPr>
          <w:ilvl w:val="0"/>
          <w:numId w:val="0"/>
        </w:numPr>
        <w:spacing w:before="0" w:after="120"/>
        <w:ind w:hanging="0" w:start="720"/>
        <w:rPr>
          <w:rFonts w:ascii="Times New Roman" w:hAnsi="Times New Roman"/>
        </w:rPr>
      </w:pPr>
      <w:r>
        <w:rPr>
          <w:rFonts w:ascii="Times New Roman" w:hAnsi="Times New Roman"/>
        </w:rPr>
        <w:t xml:space="preserve">Rivera Dommarco, J. Á., Sánchez Pimienta, T. G., García Guerra, A., Ávila, M. A., Cuevas Nasu, L., Barquera, S., &amp; Shamah Levy, T. (2022). </w:t>
      </w:r>
      <w:r>
        <w:rPr>
          <w:rStyle w:val="Emphasis"/>
          <w:rFonts w:ascii="Times New Roman" w:hAnsi="Times New Roman"/>
        </w:rPr>
        <w:t>Situación nutricional de la población en México durante los últimos 120 años</w:t>
      </w:r>
      <w:r>
        <w:rPr>
          <w:rFonts w:ascii="Times New Roman" w:hAnsi="Times New Roman"/>
        </w:rPr>
        <w:t xml:space="preserve">. Instituto Nacional de Salud Pública. </w:t>
      </w:r>
      <w:hyperlink r:id="rId4" w:tgtFrame="_new">
        <w:r>
          <w:rPr>
            <w:rStyle w:val="Hyperlink"/>
            <w:rFonts w:ascii="Times New Roman" w:hAnsi="Times New Roman"/>
          </w:rPr>
          <w:t>https://www.campusjuriquilla.unam.mx/wp-content/uploads/2024/10/EC-Gral-SituacionNutricionalMexico_INSP2023.pdf</w:t>
        </w:r>
      </w:hyperlink>
    </w:p>
    <w:p>
      <w:pPr>
        <w:pStyle w:val="BodyText"/>
        <w:numPr>
          <w:ilvl w:val="0"/>
          <w:numId w:val="0"/>
        </w:numPr>
        <w:spacing w:before="0" w:after="120"/>
        <w:ind w:hanging="0" w:start="720"/>
        <w:rPr>
          <w:rFonts w:ascii="Times New Roman" w:hAnsi="Times New Roman"/>
        </w:rPr>
      </w:pPr>
      <w:r>
        <w:rPr>
          <w:rFonts w:ascii="Times New Roman" w:hAnsi="Times New Roman"/>
        </w:rPr>
      </w:r>
      <w:r>
        <w:br w:type="page"/>
      </w:r>
    </w:p>
    <w:p>
      <w:pPr>
        <w:pStyle w:val="BodyText"/>
        <w:numPr>
          <w:ilvl w:val="0"/>
          <w:numId w:val="0"/>
        </w:numPr>
        <w:spacing w:before="0" w:after="140"/>
        <w:ind w:hanging="0" w:start="720"/>
        <w:jc w:val="center"/>
        <w:rPr>
          <w:rFonts w:ascii="Times New Roman" w:hAnsi="Times New Roman"/>
          <w:b/>
          <w:bCs/>
          <w:sz w:val="28"/>
          <w:szCs w:val="28"/>
        </w:rPr>
      </w:pPr>
      <w:r>
        <w:rPr>
          <w:rFonts w:ascii="Times New Roman" w:hAnsi="Times New Roman"/>
          <w:b/>
          <w:bCs/>
          <w:sz w:val="28"/>
          <w:szCs w:val="28"/>
        </w:rPr>
      </w:r>
      <w:r>
        <w:br w:type="page"/>
      </w:r>
    </w:p>
    <w:p>
      <w:pPr>
        <w:pStyle w:val="BodyText"/>
        <w:spacing w:before="0" w:after="140"/>
        <w:ind w:hanging="0" w:start="0" w:end="0"/>
        <w:jc w:val="center"/>
        <w:rPr>
          <w:rFonts w:ascii="Times New Roman" w:hAnsi="Times New Roman"/>
          <w:b/>
          <w:bCs/>
          <w:sz w:val="28"/>
          <w:szCs w:val="28"/>
        </w:rPr>
      </w:pPr>
      <w:r>
        <w:rPr>
          <w:rFonts w:ascii="Times New Roman" w:hAnsi="Times New Roman"/>
          <w:b/>
          <w:bCs/>
          <w:sz w:val="28"/>
          <w:szCs w:val="28"/>
        </w:rPr>
      </w:r>
    </w:p>
    <w:sectPr>
      <w:type w:val="nextPage"/>
      <w:pgSz w:w="12240" w:h="15840"/>
      <w:pgMar w:left="2835" w:right="2835" w:gutter="0" w:header="0" w:top="2551" w:footer="0" w:bottom="283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Google Sans Text">
    <w:altName w:val="sans-serif"/>
    <w:charset w:val="00" w:characterSet="windows-125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rFonts w:ascii="Liberation Serif" w:hAnsi="Liberation Serif" w:cs="OpenSymbol"/>
      </w:rPr>
    </w:lvl>
    <w:lvl w:ilvl="2">
      <w:start w:val="1"/>
      <w:numFmt w:val="decimal"/>
      <w:lvlText w:val="%3."/>
      <w:lvlJc w:val="start"/>
      <w:pPr>
        <w:tabs>
          <w:tab w:val="num" w:pos="1440"/>
        </w:tabs>
        <w:ind w:start="1440" w:hanging="360"/>
      </w:pPr>
      <w:rPr>
        <w:rFonts w:ascii="Liberation Serif" w:hAnsi="Liberation Serif" w:cs="OpenSymbol"/>
      </w:rPr>
    </w:lvl>
    <w:lvl w:ilvl="3">
      <w:start w:val="1"/>
      <w:numFmt w:val="decimal"/>
      <w:lvlText w:val="%4."/>
      <w:lvlJc w:val="start"/>
      <w:pPr>
        <w:tabs>
          <w:tab w:val="num" w:pos="1800"/>
        </w:tabs>
        <w:ind w:start="1800" w:hanging="360"/>
      </w:pPr>
      <w:rPr>
        <w:rFonts w:ascii="Liberation Serif" w:hAnsi="Liberation Serif" w:cs="Symbol"/>
      </w:rPr>
    </w:lvl>
    <w:lvl w:ilvl="4">
      <w:start w:val="1"/>
      <w:numFmt w:val="decimal"/>
      <w:lvlText w:val="%5."/>
      <w:lvlJc w:val="start"/>
      <w:pPr>
        <w:tabs>
          <w:tab w:val="num" w:pos="2160"/>
        </w:tabs>
        <w:ind w:start="2160" w:hanging="360"/>
      </w:pPr>
      <w:rPr>
        <w:rFonts w:ascii="Liberation Serif" w:hAnsi="Liberation Serif" w:cs="OpenSymbol"/>
      </w:rPr>
    </w:lvl>
    <w:lvl w:ilvl="5">
      <w:start w:val="1"/>
      <w:numFmt w:val="decimal"/>
      <w:lvlText w:val="%6."/>
      <w:lvlJc w:val="start"/>
      <w:pPr>
        <w:tabs>
          <w:tab w:val="num" w:pos="2520"/>
        </w:tabs>
        <w:ind w:start="2520" w:hanging="360"/>
      </w:pPr>
      <w:rPr>
        <w:rFonts w:ascii="Liberation Serif" w:hAnsi="Liberation Serif" w:cs="OpenSymbol"/>
      </w:rPr>
    </w:lvl>
    <w:lvl w:ilvl="6">
      <w:start w:val="1"/>
      <w:numFmt w:val="decimal"/>
      <w:lvlText w:val="%7."/>
      <w:lvlJc w:val="start"/>
      <w:pPr>
        <w:tabs>
          <w:tab w:val="num" w:pos="2880"/>
        </w:tabs>
        <w:ind w:start="2880" w:hanging="360"/>
      </w:pPr>
      <w:rPr>
        <w:rFonts w:ascii="Liberation Serif" w:hAnsi="Liberation Serif" w:cs="Symbol"/>
      </w:rPr>
    </w:lvl>
    <w:lvl w:ilvl="7">
      <w:start w:val="1"/>
      <w:numFmt w:val="decimal"/>
      <w:lvlText w:val="%8."/>
      <w:lvlJc w:val="start"/>
      <w:pPr>
        <w:tabs>
          <w:tab w:val="num" w:pos="3240"/>
        </w:tabs>
        <w:ind w:start="3240" w:hanging="360"/>
      </w:pPr>
      <w:rPr>
        <w:rFonts w:ascii="Liberation Serif" w:hAnsi="Liberation Serif" w:cs="OpenSymbol"/>
      </w:rPr>
    </w:lvl>
    <w:lvl w:ilvl="8">
      <w:start w:val="1"/>
      <w:numFmt w:val="decimal"/>
      <w:lvlText w:val="%9."/>
      <w:lvlJc w:val="start"/>
      <w:pPr>
        <w:tabs>
          <w:tab w:val="num" w:pos="3600"/>
        </w:tabs>
        <w:ind w:start="3600" w:hanging="360"/>
      </w:pPr>
      <w:rPr>
        <w:rFonts w:ascii="Liberation Serif" w:hAnsi="Liberation Serif" w:cs="OpenSymbol"/>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MX" w:eastAsia="zh-CN" w:bidi="hi-IN"/>
    </w:rPr>
  </w:style>
  <w:style w:type="paragraph" w:styleId="Heading1">
    <w:name w:val="heading 1"/>
    <w:basedOn w:val="Ttulouser"/>
    <w:next w:val="BodyText"/>
    <w:qFormat/>
    <w:pPr>
      <w:numPr>
        <w:ilvl w:val="0"/>
        <w:numId w:val="1"/>
      </w:numPr>
      <w:spacing w:before="240" w:after="120"/>
      <w:jc w:val="center"/>
      <w:outlineLvl w:val="0"/>
    </w:pPr>
    <w:rPr>
      <w:rFonts w:ascii="Times New Roman" w:hAnsi="Times New Roman"/>
      <w:b/>
      <w:bCs/>
      <w:sz w:val="28"/>
      <w:szCs w:val="28"/>
    </w:rPr>
  </w:style>
  <w:style w:type="character" w:styleId="Bolosuser">
    <w:name w:val="Bolos (user)"/>
    <w:qFormat/>
    <w:rPr>
      <w:rFonts w:ascii="OpenSymbol" w:hAnsi="OpenSymbol" w:eastAsia="OpenSymbol" w:cs="OpenSymbol"/>
    </w:rPr>
  </w:style>
  <w:style w:type="character" w:styleId="Hyperlink">
    <w:name w:val="Hyperlink"/>
    <w:rPr>
      <w:color w:val="000080"/>
      <w:u w:val="single"/>
    </w:rPr>
  </w:style>
  <w:style w:type="character" w:styleId="Enlacedelndiceuser">
    <w:name w:val="Enlace del índice (user)"/>
    <w:qFormat/>
    <w:rPr/>
  </w:style>
  <w:style w:type="character" w:styleId="Enlacedelndice">
    <w:name w:val="Enlace del índice"/>
    <w:qFormat/>
    <w:rPr/>
  </w:style>
  <w:style w:type="character" w:styleId="Emphasis">
    <w:name w:val="Emphasis"/>
    <w:qFormat/>
    <w:rPr>
      <w:i/>
      <w:iCs/>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Ttulouser"/>
    <w:next w:val="BodyText"/>
    <w:qFormat/>
    <w:pPr>
      <w:jc w:val="center"/>
    </w:pPr>
    <w:rPr>
      <w:b/>
      <w:bCs/>
      <w:sz w:val="56"/>
      <w:szCs w:val="56"/>
    </w:rPr>
  </w:style>
  <w:style w:type="paragraph" w:styleId="IndexHeading">
    <w:name w:val="index heading"/>
    <w:basedOn w:val="Ttu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user"/>
    <w:pPr>
      <w:tabs>
        <w:tab w:val="clear" w:pos="709"/>
        <w:tab w:val="right" w:pos="9972" w:leader="dot"/>
      </w:tabs>
      <w:ind w:hanging="0" w:star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elmostrador.cl/noticias/pais/2025/07/29/duro-diagnostico-sobre-el-sistema-de-salud-fragmentacion-burocracia-y-listas-de-espera-eternas/?utm_source=chatgpt.com" TargetMode="External"/><Relationship Id="rId4" Type="http://schemas.openxmlformats.org/officeDocument/2006/relationships/hyperlink" Target="https://www.campusjuriquilla.unam.mx/wp-content/uploads/2024/10/EC-Gral-SituacionNutricionalMexico_INSP2023.pdf"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417</TotalTime>
  <Application>LibreOffice/26.2.5.2$Windows_X86_64 LibreOffice_project/cd7284b4cbbfeb507e630c1aac019f4157393acb</Application>
  <AppVersion>15.0000</AppVersion>
  <Pages>27</Pages>
  <Words>4386</Words>
  <Characters>26835</Characters>
  <CharactersWithSpaces>31172</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2025-08-26T10:39:57Z</dcterms:created>
  <dc:creator/>
  <dc:description/>
  <dc:language>es-MX</dc:language>
  <cp:lastModifiedBy/>
  <dcterms:modified xsi:type="dcterms:W3CDTF">2026-09-01T11:13:56Z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