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ptos Display" w:cs="Aptos Display" w:eastAsia="Aptos Display" w:hAnsi="Aptos Display"/>
          <w:b/>
          <w:bCs/>
          <w:color w:val="1F3752"/>
          <w:sz w:val="56"/>
          <w:szCs w:val="56"/>
        </w:rPr>
        <w:t xml:space="preserve">CYBERTRUST AGENTS</w:t>
      </w:r>
    </w:p>
    <w:p>
      <w:pPr>
        <w:jc w:val="center"/>
      </w:pPr>
      <w:r>
        <w:rPr>
          <w:rFonts w:ascii="Cambria" w:cs="Cambria" w:eastAsia="Cambria" w:hAnsi="Cambria"/>
          <w:b/>
          <w:bCs/>
          <w:color w:val="365F91"/>
          <w:sz w:val="32"/>
          <w:szCs w:val="32"/>
        </w:rPr>
        <w:t xml:space="preserve">Pilote SecOps multi-LLM sécurisé destiné au CISO</w:t>
      </w:r>
    </w:p>
    <w:p>
      <w:pPr>
        <w:spacing w:after="100"/>
      </w:pPr>
    </w:p>
    <w:p>
      <w:pPr>
        <w:jc w:val="center"/>
      </w:pPr>
      <w:r>
        <w:rPr>
          <w:rFonts w:ascii="Cambria" w:cs="Cambria" w:eastAsia="Cambria" w:hAnsi="Cambria"/>
          <w:b/>
          <w:bCs/>
          <w:color w:val="1F3752"/>
          <w:sz w:val="44"/>
          <w:szCs w:val="44"/>
        </w:rPr>
        <w:t xml:space="preserve">LIVRABLES DE LA SEMAINE 3</w:t>
      </w:r>
    </w:p>
    <w:p>
      <w:pPr>
        <w:jc w:val="center"/>
      </w:pPr>
      <w:r>
        <w:rPr>
          <w:rFonts w:ascii="Cambria" w:cs="Cambria" w:eastAsia="Cambria" w:hAnsi="Cambria"/>
          <w:b w:val="false"/>
          <w:bCs w:val="false"/>
          <w:color w:val="595959"/>
          <w:sz w:val="24"/>
          <w:szCs w:val="24"/>
        </w:rPr>
        <w:t xml:space="preserve">Développement du MCP &amp; des LLM — serveur MCP bout-en-bout, rôles Générateur/Vérificateur/Validateur, moteur MCPScore, validation avec des modèles LLM réels</w:t>
      </w:r>
    </w:p>
    <w:p>
      <w:pPr>
        <w:spacing w:after="100"/>
      </w:pPr>
    </w:p>
    <w:p>
      <w:pPr>
        <w:spacing w:after="100"/>
      </w:pPr>
    </w:p>
    <w:p>
      <w:pPr>
        <w:spacing w:after="100"/>
      </w:pPr>
    </w:p>
    <w:p>
      <w:pPr>
        <w:spacing w:after="100"/>
      </w:pPr>
    </w:p>
    <w:p>
      <w:pPr>
        <w:spacing w:after="100"/>
      </w:pPr>
    </w:p>
    <w:p>
      <w:pPr>
        <w:spacing w:after="100"/>
      </w:pPr>
    </w:p>
    <w:p>
      <w:pPr>
        <w:jc w:val="center"/>
      </w:pPr>
      <w:r>
        <w:rPr>
          <w:rFonts w:ascii="Cambria" w:cs="Cambria" w:eastAsia="Cambria" w:hAnsi="Cambria"/>
          <w:b/>
          <w:bCs/>
          <w:color w:val="1F3752"/>
          <w:sz w:val="22"/>
          <w:szCs w:val="22"/>
        </w:rPr>
        <w:t xml:space="preserve">Préparé par</w:t>
      </w:r>
    </w:p>
    <w:p>
      <w:pPr>
        <w:jc w:val="center"/>
      </w:pPr>
      <w:r>
        <w:rPr>
          <w:rFonts w:ascii="Cambria" w:cs="Cambria" w:eastAsia="Cambria" w:hAnsi="Cambria"/>
          <w:b/>
          <w:bCs/>
          <w:color w:val="000000"/>
          <w:sz w:val="30"/>
          <w:szCs w:val="30"/>
        </w:rPr>
        <w:t xml:space="preserve">Ihab CHAHIDI</w:t>
      </w:r>
    </w:p>
    <w:p>
      <w:r>
        <w:br w:type="page"/>
      </w:r>
    </w:p>
    <w:p>
      <w:pPr>
        <w:spacing w:after="120" w:before="200"/>
      </w:pPr>
      <w:r>
        <w:rPr>
          <w:rFonts w:ascii="Calibri" w:cs="Calibri" w:eastAsia="Calibri" w:hAnsi="Calibri"/>
          <w:b/>
          <w:bCs/>
          <w:color w:val="365F91"/>
          <w:sz w:val="28"/>
          <w:szCs w:val="28"/>
        </w:rPr>
        <w:t xml:space="preserve">Résumé exécutif</w:t>
      </w:r>
    </w:p>
    <w:p>
      <w:pPr>
        <w:spacing w:after="120"/>
      </w:pPr>
      <w:r>
        <w:rPr>
          <w:rFonts w:ascii="Aptos" w:cs="Aptos" w:eastAsia="Aptos" w:hAnsi="Aptos"/>
          <w:sz w:val="22"/>
          <w:szCs w:val="22"/>
        </w:rPr>
        <w:t xml:space="preserve">La Semaine 3 du pilote CyberTrust Agents porte sur le développement du serveur MCP de bout en bout et la connexion des trois rôles LLM (Générateur, Vérificateur, Validateur). L'objectif SMART de la semaine, atteignable, est de livrer une chaîne exécutable sur le jeu contrôlé, avec 100 % des sorties validées par schéma, reliées à des preuves et accompagnées d'un statut d'information ou de décision CISO.</w:t>
      </w:r>
    </w:p>
    <w:p>
      <w:pPr>
        <w:spacing w:after="120"/>
      </w:pPr>
      <w:r>
        <w:rPr>
          <w:rFonts w:ascii="Aptos" w:cs="Aptos" w:eastAsia="Aptos" w:hAnsi="Aptos"/>
          <w:sz w:val="22"/>
          <w:szCs w:val="22"/>
        </w:rPr>
        <w:t xml:space="preserve">En l'absence d'accès à Copilot Studio et à un LLM externe de production, le pipeline a été développé et validé en deux temps : un mode « mock » à base d'heuristiques déterministes pour construire et tester le routage, le blocage et le scoring indépendamment de tout modèle ; puis un mode « llama » adossé à des modèles locaux réels (llama3.1, qwen2.5:7b-instruct, phi3:mini, via Ollama) pour valider le comportement du pipeline face à un raisonnement LLM effectif. Les livrables de la semaine sont : le serveur MCP, le workflow multi-LLM avec isolation stricte des contextes, les schémas JSON des quatre contrats, le moteur de règles de blocage, le moteur MCPScore, le circuit de présentation au CISO, et une suite de 47 tests automatisés couvrant la grille de tests de la Semaine 1.</w:t>
      </w:r>
    </w:p>
    <w:p>
      <w:pPr>
        <w:spacing w:after="100"/>
      </w:pPr>
    </w:p>
    <w:p>
      <w:pPr>
        <w:pStyle w:val="Heading1"/>
      </w:pPr>
      <w:r>
        <w:rPr>
          <w:rFonts w:ascii="Aptos Display" w:cs="Aptos Display" w:eastAsia="Aptos Display" w:hAnsi="Aptos Display"/>
          <w:b/>
          <w:bCs/>
          <w:color w:val="0F4761"/>
          <w:sz w:val="40"/>
          <w:szCs w:val="40"/>
        </w:rPr>
        <w:t xml:space="preserve">L1 — Architecture du serveur MCP</w:t>
      </w:r>
    </w:p>
    <w:p>
      <w:pPr>
        <w:pStyle w:val="Heading2"/>
      </w:pPr>
      <w:r>
        <w:rPr>
          <w:rFonts w:ascii="Aptos Display" w:cs="Aptos Display" w:eastAsia="Aptos Display" w:hAnsi="Aptos Display"/>
          <w:b/>
          <w:bCs/>
          <w:color w:val="0F4761"/>
          <w:sz w:val="32"/>
          <w:szCs w:val="32"/>
        </w:rPr>
        <w:t xml:space="preserve">1. Objectif</w:t>
      </w:r>
    </w:p>
    <w:p>
      <w:pPr>
        <w:spacing w:after="120"/>
      </w:pPr>
      <w:r>
        <w:rPr>
          <w:rFonts w:ascii="Aptos" w:cs="Aptos" w:eastAsia="Aptos" w:hAnsi="Aptos"/>
          <w:sz w:val="22"/>
          <w:szCs w:val="22"/>
        </w:rPr>
        <w:t xml:space="preserve">Développer le serveur MCP (mcp_server/) comme orchestrateur central de la chaîne Evidence → Claim → VerificationResult → MCPScore → ValidationDecision, en implémentant l'automate d'états et les règles de blocage définis dans le diagramme de routage de la Semaine 1 (L4).</w:t>
      </w:r>
    </w:p>
    <w:p>
      <w:pPr>
        <w:pStyle w:val="Heading2"/>
      </w:pPr>
      <w:r>
        <w:rPr>
          <w:rFonts w:ascii="Aptos Display" w:cs="Aptos Display" w:eastAsia="Aptos Display" w:hAnsi="Aptos Display"/>
          <w:b/>
          <w:bCs/>
          <w:color w:val="0F4761"/>
          <w:sz w:val="32"/>
          <w:szCs w:val="32"/>
        </w:rPr>
        <w:t xml:space="preserve">2. Structure du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Module</w:t>
            </w:r>
          </w:p>
        </w:tc>
        <w:tc>
          <w:tcPr>
            <w:tcW w:type="dxa" w:w="59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Rôle</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mcp_server/schemas.py</w:t>
            </w:r>
          </w:p>
        </w:tc>
        <w:tc>
          <w:tcPr>
            <w:tcW w:type="dxa" w:w="5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Les quatre contrats métier (Evidence, Claim, VerificationResult, ValidationDecision) et l'objet MCPScore, en JSON Schema strict (additionalProperties: false)</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mcp_server/errors.py</w:t>
            </w:r>
          </w:p>
        </w:tc>
        <w:tc>
          <w:tcPr>
            <w:tcW w:type="dxa" w:w="5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Catalogue des codes d'événement (EventCode) et exceptions MCPBlockedError / MCPTechnicalFailure</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mcp_server/config.py</w:t>
            </w:r>
          </w:p>
        </w:tc>
        <w:tc>
          <w:tcPr>
            <w:tcW w:type="dxa" w:w="5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Configuration : mode LLM (mock/llama/real), whitelist d'endpoints, timeouts et tentatives, modèle par rôle</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mcp_server/logging_utils.py</w:t>
            </w:r>
          </w:p>
        </w:tc>
        <w:tc>
          <w:tcPr>
            <w:tcW w:type="dxa" w:w="5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Journal d'audit JSONL append-only, avec rédaction automatique des secrets (TC-19)</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mcp_server/scoring.py</w:t>
            </w:r>
          </w:p>
        </w:tc>
        <w:tc>
          <w:tcPr>
            <w:tcW w:type="dxa" w:w="5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Moteur MCPScore déterministe (jamais calculé par un LLM)</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mcp_server/orchestrator.py</w:t>
            </w:r>
          </w:p>
        </w:tc>
        <w:tc>
          <w:tcPr>
            <w:tcW w:type="dxa" w:w="5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Serveur MCP : automate d'états, validations, blocages, journalisation</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mcp_server/llm_roles/base.py</w:t>
            </w:r>
          </w:p>
        </w:tc>
        <w:tc>
          <w:tcPr>
            <w:tcW w:type="dxa" w:w="5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Interfaces abstraites Générateur / Vérificateur / Validateur (isolation structurelle)</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mcp_server/llm_roles/mock_*.py</w:t>
            </w:r>
          </w:p>
        </w:tc>
        <w:tc>
          <w:tcPr>
            <w:tcW w:type="dxa" w:w="5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Générateur/Vérificateur/Validateur déterministes (mode mock, sans appel externe)</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mcp_server/llm_roles/llama_*.py</w:t>
            </w:r>
          </w:p>
        </w:tc>
        <w:tc>
          <w:tcPr>
            <w:tcW w:type="dxa" w:w="5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Générateur/Vérificateur/Validateur adossés à des modèles locaux via Ollama (mode llama)</w:t>
            </w:r>
          </w:p>
        </w:tc>
      </w:tr>
      <w:tr>
        <w:tc>
          <w:tcPr>
            <w:tcW w:type="dxa" w:w="3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mcp_server/llm_roles/real_stub.py</w:t>
            </w:r>
          </w:p>
        </w:tc>
        <w:tc>
          <w:tcPr>
            <w:tcW w:type="dxa" w:w="5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Points d'intégration Copilot Studio / LLM externe, à compléter à l'obtention des accès</w:t>
            </w:r>
          </w:p>
        </w:tc>
      </w:tr>
    </w:tbl>
    <w:p>
      <w:pPr>
        <w:spacing w:after="100"/>
      </w:pPr>
    </w:p>
    <w:p>
      <w:pPr>
        <w:pStyle w:val="Heading2"/>
      </w:pPr>
      <w:r>
        <w:rPr>
          <w:rFonts w:ascii="Aptos Display" w:cs="Aptos Display" w:eastAsia="Aptos Display" w:hAnsi="Aptos Display"/>
          <w:b/>
          <w:bCs/>
          <w:color w:val="0F4761"/>
          <w:sz w:val="32"/>
          <w:szCs w:val="32"/>
        </w:rPr>
        <w:t xml:space="preserve">3. Automate d'états</w:t>
      </w:r>
    </w:p>
    <w:p>
      <w:pPr>
        <w:spacing w:after="120"/>
      </w:pPr>
      <w:r>
        <w:rPr>
          <w:rFonts w:ascii="Aptos" w:cs="Aptos" w:eastAsia="Aptos" w:hAnsi="Aptos"/>
          <w:sz w:val="22"/>
          <w:szCs w:val="22"/>
        </w:rPr>
        <w:t xml:space="preserve">INIT → VALIDATION_ENTREE → SELECTION_EVIDENCE → GENERATION_CLAIM → VERIFICATION → SCORING → VALIDATION → DECISION_CISO → COMPLETED. Toute violation bloquante fait transiter la session vers BLOCKED ; toute erreur technique non malveillante (fournisseur LLM) fait transiter vers TECHNICAL_FAILURE après un nombre limité de tentatives, sans jamais être confondue avec une attaque.</w:t>
      </w:r>
    </w:p>
    <w:p>
      <w:pPr>
        <w:pStyle w:val="Heading2"/>
      </w:pPr>
      <w:r>
        <w:rPr>
          <w:rFonts w:ascii="Aptos Display" w:cs="Aptos Display" w:eastAsia="Aptos Display" w:hAnsi="Aptos Display"/>
          <w:b/>
          <w:bCs/>
          <w:color w:val="0F4761"/>
          <w:sz w:val="32"/>
          <w:szCs w:val="32"/>
        </w:rPr>
        <w:t xml:space="preserve">4. Principales règles de blocage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Code d'événement</w:t>
            </w:r>
          </w:p>
        </w:tc>
        <w:tc>
          <w:tcPr>
            <w:tcW w:type="dxa" w:w="57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Condition déclenchante</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UNAUTHORIZED_ENDPOINT</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Endpoint hors whitelist (TC-12)</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UNSUPPORTED_SCHEMA_VERSION</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Version de schéma non supportée (TC-16)</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PROMPT_INJECTION</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Tentative d'injection détectée dans la requête ou le contenu d'une Evidence (TC-10)</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EXFILTRATION_ATTEMPT</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Tentative d'exfiltration détectée (TC-11)</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INVALID_EVIDENCE_ID</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evidence_id inexistant dans le catalogue statique (TC-06)</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MISSING_EVIDENCE_IDS</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Claim.evidence_ids vide (TC-05)</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SCHEMA_ERROR</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Sortie non conforme au schéma JSON (TC-04, TC-07, TC-15)</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SCORE_OWNERSHIP_VIOLATION</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Un rôle LLM tente de produire lui-même un score (TC-17)</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INVALID_CLAIM_REFERENCE / INVALID_VERIFICATION_REFERENCE / INVALID_SCORE_REFERENCE</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Références croisées incohérentes entre objets d'une même session</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CISO_APPROVAL_REQUIRED</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Score HIGH/CRITICAL sans requires_ciso_approval = true</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LLM_TIMEOUT / LLM_EMPTY_RESPONSE / LLM_PROVIDER_ERROR</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Erreur technique fournisseur (TC-18) — jamais confondue avec un blocage de sécurité</w:t>
            </w:r>
          </w:p>
        </w:tc>
      </w:tr>
    </w:tbl>
    <w:p>
      <w:pPr>
        <w:pStyle w:val="Heading1"/>
      </w:pPr>
      <w:r>
        <w:rPr>
          <w:rFonts w:ascii="Aptos Display" w:cs="Aptos Display" w:eastAsia="Aptos Display" w:hAnsi="Aptos Display"/>
          <w:b/>
          <w:bCs/>
          <w:color w:val="0F4761"/>
          <w:sz w:val="40"/>
          <w:szCs w:val="40"/>
        </w:rPr>
        <w:t xml:space="preserve">L2 — Rôles LLM et isolation</w:t>
      </w:r>
    </w:p>
    <w:p>
      <w:pPr>
        <w:pStyle w:val="Heading2"/>
      </w:pPr>
      <w:r>
        <w:rPr>
          <w:rFonts w:ascii="Aptos Display" w:cs="Aptos Display" w:eastAsia="Aptos Display" w:hAnsi="Aptos Display"/>
          <w:b/>
          <w:bCs/>
          <w:color w:val="0F4761"/>
          <w:sz w:val="32"/>
          <w:szCs w:val="32"/>
        </w:rPr>
        <w:t xml:space="preserve">1. Objectif</w:t>
      </w:r>
    </w:p>
    <w:p>
      <w:pPr>
        <w:spacing w:after="120"/>
      </w:pPr>
      <w:r>
        <w:rPr>
          <w:rFonts w:ascii="Aptos" w:cs="Aptos" w:eastAsia="Aptos" w:hAnsi="Aptos"/>
          <w:sz w:val="22"/>
          <w:szCs w:val="22"/>
        </w:rPr>
        <w:t xml:space="preserve">Connecter les rôles Générateur, Vérificateur et Validateur derrière des interfaces abstraites communes, de sorte que le mode d'exécution (mock, modèle local, ou futur LLM de production) puisse être changé sans modifier l'orchestrateur ni les tests.</w:t>
      </w:r>
    </w:p>
    <w:p>
      <w:pPr>
        <w:pStyle w:val="Heading2"/>
      </w:pPr>
      <w:r>
        <w:rPr>
          <w:rFonts w:ascii="Aptos Display" w:cs="Aptos Display" w:eastAsia="Aptos Display" w:hAnsi="Aptos Display"/>
          <w:b/>
          <w:bCs/>
          <w:color w:val="0F4761"/>
          <w:sz w:val="32"/>
          <w:szCs w:val="32"/>
        </w:rPr>
        <w:t xml:space="preserve">2. Isolation structurelle</w:t>
      </w:r>
    </w:p>
    <w:p>
      <w:pPr>
        <w:spacing w:after="120"/>
      </w:pPr>
      <w:r>
        <w:rPr>
          <w:rFonts w:ascii="Aptos" w:cs="Aptos" w:eastAsia="Aptos" w:hAnsi="Aptos"/>
          <w:sz w:val="22"/>
          <w:szCs w:val="22"/>
        </w:rPr>
        <w:t xml:space="preserve">L'isolation entre rôles est garantie par la forme même des interfaces, et non par simple convention : la signature de Verifier.verify() ne peut recevoir ni le prompt ni l'historique du Générateur ; la signature de Validator.validate() ne peut recevoir ni le catalogue Evidence, ni le Claim, ni le contexte du Vérificateur — uniquement le VerificationResult et le MCPScore. Cette isolation reste garantie même en cas de mutualisation d'un même modèle externe entre les deux rôles (TC-14).</w:t>
      </w:r>
    </w:p>
    <w:p>
      <w:pPr>
        <w:pStyle w:val="Heading2"/>
      </w:pPr>
      <w:r>
        <w:rPr>
          <w:rFonts w:ascii="Aptos Display" w:cs="Aptos Display" w:eastAsia="Aptos Display" w:hAnsi="Aptos Display"/>
          <w:b/>
          <w:bCs/>
          <w:color w:val="0F4761"/>
          <w:sz w:val="32"/>
          <w:szCs w:val="32"/>
        </w:rPr>
        <w:t xml:space="preserve">3. Modes d'exécution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Mode</w:t>
            </w:r>
          </w:p>
        </w:tc>
        <w:tc>
          <w:tcPr>
            <w:tcW w:type="dxa" w:w="42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Fonctionnement</w:t>
            </w:r>
          </w:p>
        </w:tc>
        <w:tc>
          <w:tcPr>
            <w:tcW w:type="dxa" w:w="35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Usage</w:t>
            </w:r>
          </w:p>
        </w:tc>
      </w:tr>
      <w:tr>
        <w:tc>
          <w:tcPr>
            <w:tcW w:type="dxa" w:w="1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mock</w:t>
            </w:r>
          </w:p>
        </w:tc>
        <w:tc>
          <w:tcPr>
            <w:tcW w:type="dxa" w:w="4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Heuristiques déterministes par mots-clés, aucun appel externe</w:t>
            </w:r>
          </w:p>
        </w:tc>
        <w:tc>
          <w:tcPr>
            <w:tcW w:type="dxa" w:w="3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Développement rapide, tests automatisés reproductibles</w:t>
            </w:r>
          </w:p>
        </w:tc>
      </w:tr>
      <w:tr>
        <w:tc>
          <w:tcPr>
            <w:tcW w:type="dxa" w:w="1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llama</w:t>
            </w:r>
          </w:p>
        </w:tc>
        <w:tc>
          <w:tcPr>
            <w:tcW w:type="dxa" w:w="4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Modèles locaux réels via Ollama (llama3.1, qwen2.5:7b-instruct, phi3:mini)</w:t>
            </w:r>
          </w:p>
        </w:tc>
        <w:tc>
          <w:tcPr>
            <w:tcW w:type="dxa" w:w="3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Validation avec un vrai raisonnement LLM avant l'accès Copilot Studio</w:t>
            </w:r>
          </w:p>
        </w:tc>
      </w:tr>
      <w:tr>
        <w:tc>
          <w:tcPr>
            <w:tcW w:type="dxa" w:w="1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real</w:t>
            </w:r>
          </w:p>
        </w:tc>
        <w:tc>
          <w:tcPr>
            <w:tcW w:type="dxa" w:w="4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Copilot Studio + LLM externe de production (à implémenter)</w:t>
            </w:r>
          </w:p>
        </w:tc>
        <w:tc>
          <w:tcPr>
            <w:tcW w:type="dxa" w:w="3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Pilote final, une fois les accès obtenus</w:t>
            </w:r>
          </w:p>
        </w:tc>
      </w:tr>
    </w:tbl>
    <w:p>
      <w:pPr>
        <w:spacing w:after="100"/>
      </w:pPr>
    </w:p>
    <w:p>
      <w:pPr>
        <w:pStyle w:val="Heading2"/>
      </w:pPr>
      <w:r>
        <w:rPr>
          <w:rFonts w:ascii="Aptos Display" w:cs="Aptos Display" w:eastAsia="Aptos Display" w:hAnsi="Aptos Display"/>
          <w:b/>
          <w:bCs/>
          <w:color w:val="0F4761"/>
          <w:sz w:val="32"/>
          <w:szCs w:val="32"/>
        </w:rPr>
        <w:t xml:space="preserve">4. Configuration par rôle (mode llama)</w:t>
      </w:r>
    </w:p>
    <w:p>
      <w:pPr>
        <w:spacing w:after="120"/>
      </w:pPr>
      <w:r>
        <w:rPr>
          <w:rFonts w:ascii="Aptos" w:cs="Aptos" w:eastAsia="Aptos" w:hAnsi="Aptos"/>
          <w:sz w:val="22"/>
          <w:szCs w:val="22"/>
        </w:rPr>
        <w:t xml:space="preserve">Chaque rôle peut être adossé à un modèle Ollama différent (GENERATOR_OLLAMA_MODEL, VERIFIER_OLLAMA_MODEL, VALIDATOR_OLLAMA_MODEL), afin de faire correspondre la taille et les capacités du modèle à la difficulté réelle du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Rôle</w:t>
            </w:r>
          </w:p>
        </w:tc>
        <w:tc>
          <w:tcPr>
            <w:tcW w:type="dxa" w:w="22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Modèle configuré</w:t>
            </w:r>
          </w:p>
        </w:tc>
        <w:tc>
          <w:tcPr>
            <w:tcW w:type="dxa" w:w="53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Justification</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Générateur</w:t>
            </w:r>
          </w:p>
        </w:tc>
        <w:tc>
          <w:tcPr>
            <w:tcW w:type="dxa" w:w="2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qwen2.5:7b-instruct</w:t>
            </w:r>
          </w:p>
        </w:tc>
        <w:tc>
          <w:tcPr>
            <w:tcW w:type="dxa" w:w="5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Reformule la question du CISO en Claim à partir des Evidence sélectionnées</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Vérificateur</w:t>
            </w:r>
          </w:p>
        </w:tc>
        <w:tc>
          <w:tcPr>
            <w:tcW w:type="dxa" w:w="2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llama3.1</w:t>
            </w:r>
          </w:p>
        </w:tc>
        <w:tc>
          <w:tcPr>
            <w:tcW w:type="dxa" w:w="5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Compare le Claim aux Evidence, détecte contradictions et preuves manquantes</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Validateur</w:t>
            </w:r>
          </w:p>
        </w:tc>
        <w:tc>
          <w:tcPr>
            <w:tcW w:type="dxa" w:w="2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qwen2.5:7b-instruct</w:t>
            </w:r>
          </w:p>
        </w:tc>
        <w:tc>
          <w:tcPr>
            <w:tcW w:type="dxa" w:w="5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Produit la décision finale à partir du VerificationResult et du MCPScore uniquement</w:t>
            </w:r>
          </w:p>
        </w:tc>
      </w:tr>
    </w:tbl>
    <w:p>
      <w:pPr>
        <w:pStyle w:val="Heading1"/>
      </w:pPr>
      <w:r>
        <w:rPr>
          <w:rFonts w:ascii="Aptos Display" w:cs="Aptos Display" w:eastAsia="Aptos Display" w:hAnsi="Aptos Display"/>
          <w:b/>
          <w:bCs/>
          <w:color w:val="0F4761"/>
          <w:sz w:val="40"/>
          <w:szCs w:val="40"/>
        </w:rPr>
        <w:t xml:space="preserve">L3 — Moteur de scoring MCPScore</w:t>
      </w:r>
    </w:p>
    <w:p>
      <w:pPr>
        <w:pStyle w:val="Heading2"/>
      </w:pPr>
      <w:r>
        <w:rPr>
          <w:rFonts w:ascii="Aptos Display" w:cs="Aptos Display" w:eastAsia="Aptos Display" w:hAnsi="Aptos Display"/>
          <w:b/>
          <w:bCs/>
          <w:color w:val="0F4761"/>
          <w:sz w:val="32"/>
          <w:szCs w:val="32"/>
        </w:rPr>
        <w:t xml:space="preserve">1. Principe</w:t>
      </w:r>
    </w:p>
    <w:p>
      <w:pPr>
        <w:spacing w:after="120"/>
      </w:pPr>
      <w:r>
        <w:rPr>
          <w:rFonts w:ascii="Aptos" w:cs="Aptos" w:eastAsia="Aptos" w:hAnsi="Aptos"/>
          <w:sz w:val="22"/>
          <w:szCs w:val="22"/>
        </w:rPr>
        <w:t xml:space="preserve">Le MCPScore est calculé exclusivement par le serveur MCP, jamais par un LLM. Pour les mêmes entrées et la même version de calcul, le résultat est strictement identique. La confiance déclarée par le Générateur (Claim.confidence) n'est jamais utilisée dans le calcul.</w:t>
      </w:r>
    </w:p>
    <w:p>
      <w:pPr>
        <w:pStyle w:val="Heading2"/>
      </w:pPr>
      <w:r>
        <w:rPr>
          <w:rFonts w:ascii="Aptos Display" w:cs="Aptos Display" w:eastAsia="Aptos Display" w:hAnsi="Aptos Display"/>
          <w:b/>
          <w:bCs/>
          <w:color w:val="0F4761"/>
          <w:sz w:val="32"/>
          <w:szCs w:val="32"/>
        </w:rPr>
        <w:t xml:space="preserve">2. Facteurs et pondérations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Facteur</w:t>
            </w:r>
          </w:p>
        </w:tc>
        <w:tc>
          <w:tcPr>
            <w:tcW w:type="dxa" w:w="14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Plage</w:t>
            </w:r>
          </w:p>
        </w:tc>
        <w:tc>
          <w:tcPr>
            <w:tcW w:type="dxa" w:w="55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Règle</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Criticité (severity)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0 à 25</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Gravité de l'Evidence principale (LOW=5, MEDIUM=10, HIGH=18, CRITICAL=25)</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Exposition (exposure)</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0 à 15</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Niveau d'exposition de l'actif concerné</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Impact</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0 à 20</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Conséquence métier potentielle</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Qualité des preuves (evidence_quality)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0 à 15</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Complétude, cohérence et intégrité des Evidence</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Vérification (verification)</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-10 à 20</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supported=20, unsupported=0, insufficient_evidence=-5, contradicted=-10</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Pénalité de contradiction</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0 à -30</w:t>
            </w:r>
          </w:p>
        </w:tc>
        <w:tc>
          <w:tcPr>
            <w:tcW w:type="dxa" w:w="5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Pénalité supplémentaire en cas de contradiction forte entre Evidence</w:t>
            </w:r>
          </w:p>
        </w:tc>
      </w:tr>
    </w:tbl>
    <w:p>
      <w:pPr>
        <w:spacing w:after="100"/>
      </w:pPr>
    </w:p>
    <w:p>
      <w:pPr>
        <w:pStyle w:val="Heading2"/>
      </w:pPr>
      <w:r>
        <w:rPr>
          <w:rFonts w:ascii="Aptos Display" w:cs="Aptos Display" w:eastAsia="Aptos Display" w:hAnsi="Aptos Display"/>
          <w:b/>
          <w:bCs/>
          <w:color w:val="0F4761"/>
          <w:sz w:val="32"/>
          <w:szCs w:val="32"/>
        </w:rPr>
        <w:t xml:space="preserve">3. Classification du risque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Plage de score</w:t>
            </w:r>
          </w:p>
        </w:tc>
        <w:tc>
          <w:tcPr>
            <w:tcW w:type="dxa" w:w="18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Classe</w:t>
            </w:r>
          </w:p>
        </w:tc>
        <w:tc>
          <w:tcPr>
            <w:tcW w:type="dxa" w:w="57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Traitement</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0 à 29</w:t>
            </w:r>
          </w:p>
        </w:tc>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LOW</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Information, aucune décision CISO requise</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30 à 59</w:t>
            </w:r>
          </w:p>
        </w:tc>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MEDIUM</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Remarque / point de vigilance dans la synthèse</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60 à 79</w:t>
            </w:r>
          </w:p>
        </w:tc>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HIGH</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Décision CISO requise</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80 à 100</w:t>
            </w:r>
          </w:p>
        </w:tc>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CRITICAL</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Décision CISO urgente requise</w:t>
            </w:r>
          </w:p>
        </w:tc>
      </w:tr>
    </w:tbl>
    <w:p>
      <w:pPr>
        <w:pStyle w:val="Heading1"/>
      </w:pPr>
      <w:r>
        <w:rPr>
          <w:rFonts w:ascii="Aptos Display" w:cs="Aptos Display" w:eastAsia="Aptos Display" w:hAnsi="Aptos Display"/>
          <w:b/>
          <w:bCs/>
          <w:color w:val="0F4761"/>
          <w:sz w:val="40"/>
          <w:szCs w:val="40"/>
        </w:rPr>
        <w:t xml:space="preserve">L4 — Tests et conformité</w:t>
      </w:r>
    </w:p>
    <w:p>
      <w:pPr>
        <w:pStyle w:val="Heading2"/>
      </w:pPr>
      <w:r>
        <w:rPr>
          <w:rFonts w:ascii="Aptos Display" w:cs="Aptos Display" w:eastAsia="Aptos Display" w:hAnsi="Aptos Display"/>
          <w:b/>
          <w:bCs/>
          <w:color w:val="0F4761"/>
          <w:sz w:val="32"/>
          <w:szCs w:val="32"/>
        </w:rPr>
        <w:t xml:space="preserve">1. Objectif</w:t>
      </w:r>
    </w:p>
    <w:p>
      <w:pPr>
        <w:spacing w:after="120"/>
      </w:pPr>
      <w:r>
        <w:rPr>
          <w:rFonts w:ascii="Aptos" w:cs="Aptos" w:eastAsia="Aptos" w:hAnsi="Aptos"/>
          <w:sz w:val="22"/>
          <w:szCs w:val="22"/>
        </w:rPr>
        <w:t xml:space="preserve">Couvrir par des tests automatisés la grille de tests manuels définie en Semaine 1 (L7, TC-01 à TC-20), afin que chaque règle de routage, de blocage et de scoring soit vérifiable en continu, sans dépendre d'un accès à un LLM externe.</w:t>
      </w:r>
    </w:p>
    <w:p>
      <w:pPr>
        <w:pStyle w:val="Heading2"/>
      </w:pPr>
      <w:r>
        <w:rPr>
          <w:rFonts w:ascii="Aptos Display" w:cs="Aptos Display" w:eastAsia="Aptos Display" w:hAnsi="Aptos Display"/>
          <w:b/>
          <w:bCs/>
          <w:color w:val="0F4761"/>
          <w:sz w:val="32"/>
          <w:szCs w:val="32"/>
        </w:rPr>
        <w:t xml:space="preserve">2. Répartition de la suite de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c>
          <w:tcPr>
            <w:tcW w:type="dxa" w:w="24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Fichier de test</w:t>
            </w:r>
          </w:p>
        </w:tc>
        <w:tc>
          <w:tcPr>
            <w:tcW w:type="dxa" w:w="9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Nombre</w:t>
            </w:r>
          </w:p>
        </w:tc>
        <w:tc>
          <w:tcPr>
            <w:tcW w:type="dxa" w:w="60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Couverture</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test_pipeline.py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4</w:t>
            </w:r>
          </w:p>
        </w:tc>
        <w:tc>
          <w:tcPr>
            <w:tcW w:type="dxa" w:w="60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Pipeline nominal complet, Claim multi-Evidence, routage LOW/MEDIUM et HIGH/CRITICAL</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test_negative.py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12</w:t>
            </w:r>
          </w:p>
        </w:tc>
        <w:tc>
          <w:tcPr>
            <w:tcW w:type="dxa" w:w="60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Grille des cas négatifs TC-04 à TC-17 (schéma, références, sécurité)</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test_isolation.py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3</w:t>
            </w:r>
          </w:p>
        </w:tc>
        <w:tc>
          <w:tcPr>
            <w:tcW w:type="dxa" w:w="60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Isolation structurelle Vérificateur / Validateur (TC-14)</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test_traceability.py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2</w:t>
            </w:r>
          </w:p>
        </w:tc>
        <w:tc>
          <w:tcPr>
            <w:tcW w:type="dxa" w:w="60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Propagation de session_id / correlation_id, ordre des transitions (TC-13)</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test_technical_failures.py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3</w:t>
            </w:r>
          </w:p>
        </w:tc>
        <w:tc>
          <w:tcPr>
            <w:tcW w:type="dxa" w:w="60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Timeout LLM (TC-18), rédaction des secrets dans le journal (TC-19)</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test_scoring.py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4</w:t>
            </w:r>
          </w:p>
        </w:tc>
        <w:tc>
          <w:tcPr>
            <w:tcW w:type="dxa" w:w="60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Déterminisme, bornes [0, 100] et seuils de classification du MCPScore</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test_evidence_injection.py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w:t>
            </w:r>
          </w:p>
        </w:tc>
        <w:tc>
          <w:tcPr>
            <w:tcW w:type="dxa" w:w="60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Injection de prompt intégrée au contenu d'une Evidence, bloquée avant génération</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test_orchestrator_integrity.py</w:t>
            </w:r>
          </w:p>
        </w:tc>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6</w:t>
            </w:r>
          </w:p>
        </w:tc>
        <w:tc>
          <w:tcPr>
            <w:tcW w:type="dxa" w:w="60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Garde-fous CISO_APPROVAL_REQUIRED, références invalides, reprise après échec transitoire</w:t>
            </w:r>
          </w:p>
        </w:tc>
      </w:tr>
    </w:tbl>
    <w:p>
      <w:pPr>
        <w:spacing w:after="100"/>
      </w:pPr>
    </w:p>
    <w:p>
      <w:pPr>
        <w:pStyle w:val="Heading2"/>
      </w:pPr>
      <w:r>
        <w:rPr>
          <w:rFonts w:ascii="Aptos Display" w:cs="Aptos Display" w:eastAsia="Aptos Display" w:hAnsi="Aptos Display"/>
          <w:b/>
          <w:bCs/>
          <w:color w:val="0F4761"/>
          <w:sz w:val="32"/>
          <w:szCs w:val="32"/>
        </w:rPr>
        <w:t xml:space="preserve">3. Résultat</w:t>
      </w:r>
    </w:p>
    <w:p>
      <w:pPr>
        <w:spacing w:after="120"/>
      </w:pPr>
      <w:r>
        <w:rPr>
          <w:rFonts w:ascii="Aptos" w:cs="Aptos" w:eastAsia="Aptos" w:hAnsi="Aptos"/>
          <w:b/>
          <w:bCs/>
          <w:color w:val="1F3752"/>
          <w:sz w:val="22"/>
          <w:szCs w:val="22"/>
        </w:rPr>
        <w:t xml:space="preserve">35 tests automatisés couvrant l'orchestrateur MCP, tous en succès (35/35 PASS, code de sortie 0).</w:t>
      </w:r>
    </w:p>
    <w:p>
      <w:pPr>
        <w:pStyle w:val="Heading1"/>
      </w:pPr>
      <w:r>
        <w:rPr>
          <w:rFonts w:ascii="Aptos Display" w:cs="Aptos Display" w:eastAsia="Aptos Display" w:hAnsi="Aptos Display"/>
          <w:b/>
          <w:bCs/>
          <w:color w:val="0F4761"/>
          <w:sz w:val="40"/>
          <w:szCs w:val="40"/>
        </w:rPr>
        <w:t xml:space="preserve">L5 — Validation avec des modèles LLM réels</w:t>
      </w:r>
    </w:p>
    <w:p>
      <w:pPr>
        <w:pStyle w:val="Heading2"/>
      </w:pPr>
      <w:r>
        <w:rPr>
          <w:rFonts w:ascii="Aptos Display" w:cs="Aptos Display" w:eastAsia="Aptos Display" w:hAnsi="Aptos Display"/>
          <w:b/>
          <w:bCs/>
          <w:color w:val="0F4761"/>
          <w:sz w:val="32"/>
          <w:szCs w:val="32"/>
        </w:rPr>
        <w:t xml:space="preserve">1. Objectif</w:t>
      </w:r>
    </w:p>
    <w:p>
      <w:pPr>
        <w:spacing w:after="120"/>
      </w:pPr>
      <w:r>
        <w:rPr>
          <w:rFonts w:ascii="Aptos" w:cs="Aptos" w:eastAsia="Aptos" w:hAnsi="Aptos"/>
          <w:sz w:val="22"/>
          <w:szCs w:val="22"/>
        </w:rPr>
        <w:t xml:space="preserve">En l'absence d'accès à Copilot Studio et à un LLM externe de production, valider le comportement du pipeline face à un raisonnement LLM réel, en utilisant des modèles locaux exécutés via Ollama (llama3.1, qwen2.5:7b-instruct, phi3:mini) sur le catalogue Evidence de la Semaine 2.</w:t>
      </w:r>
    </w:p>
    <w:p>
      <w:pPr>
        <w:pStyle w:val="Heading2"/>
      </w:pPr>
      <w:r>
        <w:rPr>
          <w:rFonts w:ascii="Aptos Display" w:cs="Aptos Display" w:eastAsia="Aptos Display" w:hAnsi="Aptos Display"/>
          <w:b/>
          <w:bCs/>
          <w:color w:val="0F4761"/>
          <w:sz w:val="32"/>
          <w:szCs w:val="32"/>
        </w:rPr>
        <w:t xml:space="preserve">2. Résultats obtenus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Scénario</w:t>
            </w:r>
          </w:p>
        </w:tc>
        <w:tc>
          <w:tcPr>
            <w:tcW w:type="dxa" w:w="42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Résultat obtenu</w:t>
            </w:r>
          </w:p>
        </w:tc>
        <w:tc>
          <w:tcPr>
            <w:tcW w:type="dxa" w:w="25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Conformité</w:t>
            </w:r>
          </w:p>
        </w:tc>
      </w:tr>
      <w:tr>
        <w:tc>
          <w:tcPr>
            <w:tcW w:type="dxa" w:w="2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Ticket clôturé sans preuve (EVD-0001+0002)</w:t>
            </w:r>
          </w:p>
        </w:tc>
        <w:tc>
          <w:tcPr>
            <w:tcW w:type="dxa" w:w="4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supported, CRITICAL, requires_ciso_approval=true</w:t>
            </w:r>
          </w:p>
        </w:tc>
        <w:tc>
          <w:tcPr>
            <w:tcW w:type="dxa" w:w="2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Conforme</w:t>
            </w:r>
          </w:p>
        </w:tc>
      </w:tr>
      <w:tr>
        <w:tc>
          <w:tcPr>
            <w:tcW w:type="dxa" w:w="2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Scan contradictoire (EVD-0004+0005)</w:t>
            </w:r>
          </w:p>
        </w:tc>
        <w:tc>
          <w:tcPr>
            <w:tcW w:type="dxa" w:w="4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contradicted, HUMAN_REVIEW</w:t>
            </w:r>
          </w:p>
        </w:tc>
        <w:tc>
          <w:tcPr>
            <w:tcW w:type="dxa" w:w="2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Conforme</w:t>
            </w:r>
          </w:p>
        </w:tc>
      </w:tr>
      <w:tr>
        <w:tc>
          <w:tcPr>
            <w:tcW w:type="dxa" w:w="2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Preuve insuffisante (EVD-0010)</w:t>
            </w:r>
          </w:p>
        </w:tc>
        <w:tc>
          <w:tcPr>
            <w:tcW w:type="dxa" w:w="4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insufficient_evidence (avec Vérificateur qwen2.5)</w:t>
            </w:r>
          </w:p>
        </w:tc>
        <w:tc>
          <w:tcPr>
            <w:tcW w:type="dxa" w:w="2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Conforme</w:t>
            </w:r>
          </w:p>
        </w:tc>
      </w:tr>
      <w:tr>
        <w:tc>
          <w:tcPr>
            <w:tcW w:type="dxa" w:w="2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Ticket nominal clôturé (EVD-0003)</w:t>
            </w:r>
          </w:p>
        </w:tc>
        <w:tc>
          <w:tcPr>
            <w:tcW w:type="dxa" w:w="4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supported, MEDIUM, information</w:t>
            </w:r>
          </w:p>
        </w:tc>
        <w:tc>
          <w:tcPr>
            <w:tcW w:type="dxa" w:w="25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Conforme</w:t>
            </w:r>
          </w:p>
        </w:tc>
      </w:tr>
    </w:tbl>
    <w:p>
      <w:pPr>
        <w:spacing w:after="100"/>
      </w:pPr>
    </w:p>
    <w:p>
      <w:pPr>
        <w:pStyle w:val="Heading2"/>
      </w:pPr>
      <w:r>
        <w:rPr>
          <w:rFonts w:ascii="Aptos Display" w:cs="Aptos Display" w:eastAsia="Aptos Display" w:hAnsi="Aptos Display"/>
          <w:b/>
          <w:bCs/>
          <w:color w:val="0F4761"/>
          <w:sz w:val="32"/>
          <w:szCs w:val="32"/>
        </w:rPr>
        <w:t xml:space="preserve">3. Enseignement clé</w:t>
      </w:r>
    </w:p>
    <w:p>
      <w:pPr>
        <w:spacing w:after="120"/>
      </w:pPr>
      <w:r>
        <w:rPr>
          <w:rFonts w:ascii="Aptos" w:cs="Aptos" w:eastAsia="Aptos" w:hAnsi="Aptos"/>
          <w:sz w:val="22"/>
          <w:szCs w:val="22"/>
        </w:rPr>
        <w:t xml:space="preserve">Lors des essais, un Validateur réel a produit une décision ne positionnant pas requires_ciso_approval à true pour un dossier à risque HIGH. Le garde-fou déterministe du serveur MCP a immédiatement bloqué la session (CISO_APPROVAL_REQUIRED), sans laisser passer un dossier insuffisamment protégé. Cet incident confirme le principe directeur de l'architecture : le jugement d'un LLM est une entrée consultative, jamais l'autorité finale — une erreur de modèle dégrade proprement vers un état bloqué, journalisé et récupérable, jamais vers une complétion silencieuse erronée.</w:t>
      </w:r>
    </w:p>
    <w:p>
      <w:pPr>
        <w:pStyle w:val="Heading1"/>
      </w:pPr>
      <w:r>
        <w:rPr>
          <w:rFonts w:ascii="Aptos Display" w:cs="Aptos Display" w:eastAsia="Aptos Display" w:hAnsi="Aptos Display"/>
          <w:b/>
          <w:bCs/>
          <w:color w:val="0F4761"/>
          <w:sz w:val="40"/>
          <w:szCs w:val="40"/>
        </w:rPr>
        <w:t xml:space="preserve">L6 — Tableau de bord MCP (livrable d'avance sur planning)</w:t>
      </w:r>
    </w:p>
    <w:p>
      <w:pPr>
        <w:spacing w:after="120"/>
      </w:pPr>
      <w:r>
        <w:rPr>
          <w:rFonts w:ascii="Aptos" w:cs="Aptos" w:eastAsia="Aptos" w:hAnsi="Aptos"/>
          <w:sz w:val="22"/>
          <w:szCs w:val="22"/>
        </w:rPr>
        <w:t xml:space="preserve">En complément du périmètre de la Semaine 3, un tableau de bord web (FastAPI + interface HTML/JS) a été développé pour piloter et visualiser le pipeline sans ligne de commande : catalogue Evidence interactif (recherche, filtres, tri, détail par Evidence), formulaire de requête CISO avec exemples et confirmation avant lancement, configuration du pipeline (mode mock/live, endpoint), suivi des étapes en cours, résultat détaillé (Claim, VerificationResult, MCPScore, ValidationDecision) avec explication en langage clair du motif de blocage le cas échéant, et journal d'audit de la session. Un mécanisme d'authentification de développement (sessions HttpOnly, jeton CSRF, rôles CISO et CISO_DELEGATE) protège l'accès au tableau de bord, clairement identifié comme non destiné à la production.</w:t>
      </w:r>
    </w:p>
    <w:p>
      <w:pPr>
        <w:pStyle w:val="Heading1"/>
      </w:pPr>
      <w:r>
        <w:rPr>
          <w:rFonts w:ascii="Aptos Display" w:cs="Aptos Display" w:eastAsia="Aptos Display" w:hAnsi="Aptos Display"/>
          <w:b/>
          <w:bCs/>
          <w:color w:val="0F4761"/>
          <w:sz w:val="40"/>
          <w:szCs w:val="40"/>
        </w:rPr>
        <w:t xml:space="preserve">Critères de sortie de la Semaine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Critère</w:t>
            </w:r>
          </w:p>
        </w:tc>
        <w:tc>
          <w:tcPr>
            <w:tcW w:type="dxa" w:w="20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Statut</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Chaîne exécutable de bout en bout sur le jeu contrôlé (Evidence → Claim → VerificationResult → MCPScore → ValidationDecision)</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100 % des sorties validées par schéma JSON strict</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MCPScore calculé exclusivement par le serveur MCP, jamais par un LLM</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Isolation structurelle Vérificateur / Validateur garantie par les interfaces</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Suite de tests automatisée couvrant la grille TC-01 à TC-20 de la Semaine 1</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 (35/35 tests MCP, 47/47 avec le tableau de bord L6)</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Validation du pipeline avec de vrais modèles LLM locaux avant l'accès Copilot Studio</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Aucune décision sensible automatisée : COMPLETED ne vaut pas approbation CISO</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w:t>
            </w:r>
          </w:p>
        </w:tc>
      </w:tr>
    </w:tbl>
    <w:p>
      <w:pPr>
        <w:spacing w:after="100"/>
      </w:pPr>
    </w:p>
    <w:p>
      <w:pPr>
        <w:spacing w:after="120"/>
      </w:pPr>
      <w:r>
        <w:rPr>
          <w:rFonts w:ascii="Aptos" w:cs="Aptos" w:eastAsia="Aptos" w:hAnsi="Aptos"/>
          <w:b/>
          <w:bCs/>
          <w:color w:val="1F3752"/>
          <w:sz w:val="22"/>
          <w:szCs w:val="22"/>
        </w:rPr>
        <w:t xml:space="preserve">Semaine 3 : chaîne MCP exécutable de bout en bout, validée en mode mock et avec des modèles LLM réels. Prêt pour la Semaine 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2026-07-24T09:07:30.325Z</dcterms:created>
  <dcterms:modified xsi:type="dcterms:W3CDTF">2026-07-24T09:07:30.327Z</dcterms:modified>
</cp:coreProperties>
</file>

<file path=docProps/custom.xml><?xml version="1.0" encoding="utf-8"?>
<Properties xmlns="http://schemas.openxmlformats.org/officeDocument/2006/custom-properties" xmlns:vt="http://schemas.openxmlformats.org/officeDocument/2006/docPropsVTypes"/>
</file>