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ptos Display" w:cs="Aptos Display" w:eastAsia="Aptos Display" w:hAnsi="Aptos Display"/>
          <w:b/>
          <w:bCs/>
          <w:color w:val="1F3752"/>
          <w:sz w:val="56"/>
          <w:szCs w:val="56"/>
        </w:rPr>
        <w:t xml:space="preserve">CYBERTRUST AGENTS</w:t>
      </w:r>
    </w:p>
    <w:p>
      <w:pPr>
        <w:jc w:val="center"/>
      </w:pPr>
      <w:r>
        <w:rPr>
          <w:rFonts w:ascii="Cambria" w:cs="Cambria" w:eastAsia="Cambria" w:hAnsi="Cambria"/>
          <w:b/>
          <w:bCs/>
          <w:color w:val="365F91"/>
          <w:sz w:val="32"/>
          <w:szCs w:val="32"/>
        </w:rPr>
        <w:t xml:space="preserve">Pilote SecOps multi-LLM sécurisé destiné au CISO</w:t>
      </w:r>
    </w:p>
    <w:p>
      <w:pPr>
        <w:spacing w:after="100"/>
      </w:pPr>
    </w:p>
    <w:p>
      <w:pPr>
        <w:jc w:val="center"/>
      </w:pPr>
      <w:r>
        <w:rPr>
          <w:rFonts w:ascii="Cambria" w:cs="Cambria" w:eastAsia="Cambria" w:hAnsi="Cambria"/>
          <w:b/>
          <w:bCs/>
          <w:color w:val="1F3752"/>
          <w:sz w:val="40"/>
          <w:szCs w:val="40"/>
        </w:rPr>
        <w:t xml:space="preserve">TESTS COMPARATIFS v2</w:t>
      </w:r>
    </w:p>
    <w:p>
      <w:pPr>
        <w:jc w:val="center"/>
      </w:pPr>
      <w:r>
        <w:rPr>
          <w:rFonts w:ascii="Cambria" w:cs="Cambria" w:eastAsia="Cambria" w:hAnsi="Cambria"/>
          <w:b w:val="false"/>
          <w:bCs w:val="false"/>
          <w:color w:val="595959"/>
          <w:sz w:val="22"/>
          <w:szCs w:val="22"/>
        </w:rPr>
        <w:t xml:space="preserve">Revue et durcissement des rôles Générateur / Vérificateur / Validateur — changements depuis le dernier commit et résultats de la suite de tests</w:t>
      </w:r>
    </w:p>
    <w:p>
      <w:pPr>
        <w:spacing w:after="100"/>
      </w:pPr>
    </w:p>
    <w:p>
      <w:pPr>
        <w:spacing w:after="100"/>
      </w:pPr>
    </w:p>
    <w:p>
      <w:pPr>
        <w:spacing w:after="100"/>
      </w:pPr>
    </w:p>
    <w:p>
      <w:pPr>
        <w:jc w:val="center"/>
      </w:pPr>
      <w:r>
        <w:rPr>
          <w:rFonts w:ascii="Cambria" w:cs="Cambria" w:eastAsia="Cambria" w:hAnsi="Cambria"/>
          <w:b/>
          <w:bCs/>
          <w:color w:val="1F3752"/>
          <w:sz w:val="22"/>
          <w:szCs w:val="22"/>
        </w:rPr>
        <w:t xml:space="preserve">Préparé par</w:t>
      </w:r>
    </w:p>
    <w:p>
      <w:pPr>
        <w:jc w:val="center"/>
      </w:pPr>
      <w:r>
        <w:rPr>
          <w:rFonts w:ascii="Cambria" w:cs="Cambria" w:eastAsia="Cambria" w:hAnsi="Cambria"/>
          <w:b/>
          <w:bCs/>
          <w:color w:val="000000"/>
          <w:sz w:val="30"/>
          <w:szCs w:val="30"/>
        </w:rPr>
        <w:t xml:space="preserve">Ihab CHAHIDI</w:t>
      </w:r>
    </w:p>
    <w:p>
      <w:r>
        <w:br w:type="page"/>
      </w:r>
    </w:p>
    <w:p>
      <w:pPr>
        <w:spacing w:after="120" w:before="200"/>
      </w:pPr>
      <w:r>
        <w:rPr>
          <w:rFonts w:ascii="Calibri" w:cs="Calibri" w:eastAsia="Calibri" w:hAnsi="Calibri"/>
          <w:b/>
          <w:bCs/>
          <w:color w:val="365F91"/>
          <w:sz w:val="28"/>
          <w:szCs w:val="28"/>
        </w:rPr>
        <w:t xml:space="preserve">Résumé exécutif</w:t>
      </w:r>
    </w:p>
    <w:p>
      <w:pPr>
        <w:spacing w:after="120"/>
      </w:pPr>
      <w:r>
        <w:rPr>
          <w:rFonts w:ascii="Aptos" w:cs="Aptos" w:eastAsia="Aptos" w:hAnsi="Aptos"/>
          <w:sz w:val="22"/>
          <w:szCs w:val="22"/>
        </w:rPr>
        <w:t xml:space="preserve">Depuis le dernier commit poussé sur le dépôt (9e98a54 « Add README, stop tracking .claude/ »), une revue de sécurité et de fiabilité a porté sur les trois rôles LLM (Générateur, Vérificateur, Validateur) et sur les garde-fous déterministes qui les entourent. Aucun contrat d'interface externe existant n'a été modifié : tous les ajouts de schéma sont additifs et optionnels, et les 47 tests déjà en place continuent de passer sans modification. La suite complète compte désormais 100 tests, tous au vert.</w:t>
      </w:r>
    </w:p>
    <w:p>
      <w:pPr>
        <w:spacing w:after="100"/>
      </w:pPr>
    </w:p>
    <w:p>
      <w:pPr>
        <w:pStyle w:val="Heading1"/>
      </w:pPr>
      <w:r>
        <w:rPr>
          <w:rFonts w:ascii="Aptos Display" w:cs="Aptos Display" w:eastAsia="Aptos Display" w:hAnsi="Aptos Display"/>
          <w:b/>
          <w:bCs/>
          <w:color w:val="0F4761"/>
          <w:sz w:val="40"/>
          <w:szCs w:val="40"/>
        </w:rPr>
        <w:t xml:space="preserve">Changements depuis le dernier commit</w:t>
      </w:r>
    </w:p>
    <w:p>
      <w:pPr>
        <w:spacing w:after="120"/>
      </w:pPr>
      <w:r>
        <w:rPr>
          <w:rFonts w:ascii="Aptos" w:cs="Aptos" w:eastAsia="Aptos" w:hAnsi="Aptos"/>
          <w:b/>
          <w:bCs/>
          <w:color w:val="595959"/>
          <w:sz w:val="20"/>
          <w:szCs w:val="20"/>
        </w:rPr>
        <w:t xml:space="preserve">9 fichiers modifiés, 2 nouveaux modules serveur, 4 nouveaux fichiers de test.</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900"/>
        <w:gridCol w:w="4960"/>
      </w:tblGrid>
      <w:tr>
        <w:tc>
          <w:tcPr>
            <w:tcW w:type="dxa" w:w="260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8"/>
                <w:szCs w:val="18"/>
              </w:rPr>
              <w:t xml:space="preserve">Fichier</w:t>
            </w:r>
          </w:p>
        </w:tc>
        <w:tc>
          <w:tcPr>
            <w:tcW w:type="dxa" w:w="90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8"/>
                <w:szCs w:val="18"/>
              </w:rPr>
              <w:t xml:space="preserve">Statut</w:t>
            </w:r>
          </w:p>
        </w:tc>
        <w:tc>
          <w:tcPr>
            <w:tcW w:type="dxa" w:w="90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8"/>
                <w:szCs w:val="18"/>
              </w:rPr>
              <w:t xml:space="preserve">Lignes</w:t>
            </w:r>
          </w:p>
        </w:tc>
        <w:tc>
          <w:tcPr>
            <w:tcW w:type="dxa" w:w="496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8"/>
                <w:szCs w:val="18"/>
              </w:rPr>
              <w:t xml:space="preserve">Résumé du changement</w:t>
            </w:r>
          </w:p>
        </w:tc>
      </w:tr>
      <w:tr>
        <w:tc>
          <w:tcPr>
            <w:tcW w:type="dxa" w:w="26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mcp_server/errors.py</w:t>
            </w:r>
          </w:p>
        </w:tc>
        <w:tc>
          <w:tcPr>
            <w:tcW w:type="dxa" w:w="9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Modifie</w:t>
            </w:r>
          </w:p>
        </w:tc>
        <w:tc>
          <w:tcPr>
            <w:tcW w:type="dxa" w:w="9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+14/-0</w:t>
            </w:r>
          </w:p>
        </w:tc>
        <w:tc>
          <w:tcPr>
            <w:tcW w:type="dxa" w:w="49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Nouveau EventCode LLM_OUTPUT_VALIDATION_FAILED + exception LLMOutputContractViolation (distincte d'une erreur technique de provider).</w:t>
            </w:r>
          </w:p>
        </w:tc>
      </w:tr>
      <w:tr>
        <w:tc>
          <w:tcPr>
            <w:tcW w:type="dxa" w:w="26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mcp_server/llm_roles/llama_generator.py</w:t>
            </w:r>
          </w:p>
        </w:tc>
        <w:tc>
          <w:tcPr>
            <w:tcW w:type="dxa" w:w="9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Modifie</w:t>
            </w:r>
          </w:p>
        </w:tc>
        <w:tc>
          <w:tcPr>
            <w:tcW w:type="dxa" w:w="9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+121/-13</w:t>
            </w:r>
          </w:p>
        </w:tc>
        <w:tc>
          <w:tcPr>
            <w:tcW w:type="dxa" w:w="49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Reecriture du prompt (Claim declaratif, atomique, falsifiable, polarite conservee) + validation Python post-generation (_validate_claim_statement).</w:t>
            </w:r>
          </w:p>
        </w:tc>
      </w:tr>
      <w:tr>
        <w:tc>
          <w:tcPr>
            <w:tcW w:type="dxa" w:w="26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mcp_server/llm_roles/llama_verifier.py</w:t>
            </w:r>
          </w:p>
        </w:tc>
        <w:tc>
          <w:tcPr>
            <w:tcW w:type="dxa" w:w="9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Modifie</w:t>
            </w:r>
          </w:p>
        </w:tc>
        <w:tc>
          <w:tcPr>
            <w:tcW w:type="dxa" w:w="9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+117/-24</w:t>
            </w:r>
          </w:p>
        </w:tc>
        <w:tc>
          <w:tcPr>
            <w:tcW w:type="dxa" w:w="49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Prompt avec ordre de priorite explicite (contradiction &gt; preuve insuffisante &gt; supported &gt; unsupported) + garde-fou deterministe durci + audit override_audit.</w:t>
            </w:r>
          </w:p>
        </w:tc>
      </w:tr>
      <w:tr>
        <w:tc>
          <w:tcPr>
            <w:tcW w:type="dxa" w:w="26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mcp_server/llm_roles/llama_validator.py</w:t>
            </w:r>
          </w:p>
        </w:tc>
        <w:tc>
          <w:tcPr>
            <w:tcW w:type="dxa" w:w="9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Modifie</w:t>
            </w:r>
          </w:p>
        </w:tc>
        <w:tc>
          <w:tcPr>
            <w:tcW w:type="dxa" w:w="9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+23/-73</w:t>
            </w:r>
          </w:p>
        </w:tc>
        <w:tc>
          <w:tcPr>
            <w:tcW w:type="dxa" w:w="49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Suppression totale de l'appel LLM : delegue desormais a mcp_server.policy.decide() (moteur de politique deterministe).</w:t>
            </w:r>
          </w:p>
        </w:tc>
      </w:tr>
      <w:tr>
        <w:tc>
          <w:tcPr>
            <w:tcW w:type="dxa" w:w="26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mcp_server/llm_roles/mock_verifier.py</w:t>
            </w:r>
          </w:p>
        </w:tc>
        <w:tc>
          <w:tcPr>
            <w:tcW w:type="dxa" w:w="9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Modifie</w:t>
            </w:r>
          </w:p>
        </w:tc>
        <w:tc>
          <w:tcPr>
            <w:tcW w:type="dxa" w:w="9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+26/-32</w:t>
            </w:r>
          </w:p>
        </w:tc>
        <w:tc>
          <w:tcPr>
            <w:tcW w:type="dxa" w:w="49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Delegue a mcp_server.evidence_parsing (parsing structure) au lieu d'une recherche de sous-chaine naive.</w:t>
            </w:r>
          </w:p>
        </w:tc>
      </w:tr>
      <w:tr>
        <w:tc>
          <w:tcPr>
            <w:tcW w:type="dxa" w:w="26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mcp_server/llm_roles/mock_validator.py</w:t>
            </w:r>
          </w:p>
        </w:tc>
        <w:tc>
          <w:tcPr>
            <w:tcW w:type="dxa" w:w="9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Modifie</w:t>
            </w:r>
          </w:p>
        </w:tc>
        <w:tc>
          <w:tcPr>
            <w:tcW w:type="dxa" w:w="9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+10/-54</w:t>
            </w:r>
          </w:p>
        </w:tc>
        <w:tc>
          <w:tcPr>
            <w:tcW w:type="dxa" w:w="49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Delegue a mcp_server.policy.decide() ; logique dupliquee supprimee.</w:t>
            </w:r>
          </w:p>
        </w:tc>
      </w:tr>
      <w:tr>
        <w:tc>
          <w:tcPr>
            <w:tcW w:type="dxa" w:w="26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mcp_server/orchestrator.py</w:t>
            </w:r>
          </w:p>
        </w:tc>
        <w:tc>
          <w:tcPr>
            <w:tcW w:type="dxa" w:w="9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Modifie</w:t>
            </w:r>
          </w:p>
        </w:tc>
        <w:tc>
          <w:tcPr>
            <w:tcW w:type="dxa" w:w="9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+21/-1</w:t>
            </w:r>
          </w:p>
        </w:tc>
        <w:tc>
          <w:tcPr>
            <w:tcW w:type="dxa" w:w="49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Distingue LLMOutputContractViolation des erreurs provider generiques ; journalise l'audit d'override du Verificateur.</w:t>
            </w:r>
          </w:p>
        </w:tc>
      </w:tr>
      <w:tr>
        <w:tc>
          <w:tcPr>
            <w:tcW w:type="dxa" w:w="26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mcp_server/schemas.py</w:t>
            </w:r>
          </w:p>
        </w:tc>
        <w:tc>
          <w:tcPr>
            <w:tcW w:type="dxa" w:w="9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Modifie</w:t>
            </w:r>
          </w:p>
        </w:tc>
        <w:tc>
          <w:tcPr>
            <w:tcW w:type="dxa" w:w="9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+36/-0</w:t>
            </w:r>
          </w:p>
        </w:tc>
        <w:tc>
          <w:tcPr>
            <w:tcW w:type="dxa" w:w="49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Deux champs optionnels additifs : VerificationResult.override_audit, ValidationDecision.policy_rule (aucun contrat existant modifie).</w:t>
            </w:r>
          </w:p>
        </w:tc>
      </w:tr>
      <w:tr>
        <w:tc>
          <w:tcPr>
            <w:tcW w:type="dxa" w:w="26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mcp_server/scoring.py</w:t>
            </w:r>
          </w:p>
        </w:tc>
        <w:tc>
          <w:tcPr>
            <w:tcW w:type="dxa" w:w="9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Modifie</w:t>
            </w:r>
          </w:p>
        </w:tc>
        <w:tc>
          <w:tcPr>
            <w:tcW w:type="dxa" w:w="9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+7/-2</w:t>
            </w:r>
          </w:p>
        </w:tc>
        <w:tc>
          <w:tcPr>
            <w:tcW w:type="dxa" w:w="49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Heuristique de qualite des preuves durcie (parsing structure au lieu de count("absent")).</w:t>
            </w:r>
          </w:p>
        </w:tc>
      </w:tr>
      <w:tr>
        <w:tc>
          <w:tcPr>
            <w:tcW w:type="dxa" w:w="26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mcp_server/evidence_parsing.py</w:t>
            </w:r>
          </w:p>
        </w:tc>
        <w:tc>
          <w:tcPr>
            <w:tcW w:type="dxa" w:w="9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Nouveau</w:t>
            </w:r>
          </w:p>
        </w:tc>
        <w:tc>
          <w:tcPr>
            <w:tcW w:type="dxa" w:w="9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110 lignes</w:t>
            </w:r>
          </w:p>
        </w:tc>
        <w:tc>
          <w:tcPr>
            <w:tcW w:type="dxa" w:w="49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Parsing structure raw_data (cle=valeur) ; detection de champs 'absent' et de contradictions par identifiant de correlation, sans recherche de sous-chaine.</w:t>
            </w:r>
          </w:p>
        </w:tc>
      </w:tr>
      <w:tr>
        <w:tc>
          <w:tcPr>
            <w:tcW w:type="dxa" w:w="26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mcp_server/policy.py</w:t>
            </w:r>
          </w:p>
        </w:tc>
        <w:tc>
          <w:tcPr>
            <w:tcW w:type="dxa" w:w="9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Nouveau</w:t>
            </w:r>
          </w:p>
        </w:tc>
        <w:tc>
          <w:tcPr>
            <w:tcW w:type="dxa" w:w="9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115 lignes</w:t>
            </w:r>
          </w:p>
        </w:tc>
        <w:tc>
          <w:tcPr>
            <w:tcW w:type="dxa" w:w="49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Moteur de politique deterministe unique pour le Validateur (statut -&gt; decision, requires_ciso_approval), utilise par mock et llama.</w:t>
            </w:r>
          </w:p>
        </w:tc>
      </w:tr>
      <w:tr>
        <w:tc>
          <w:tcPr>
            <w:tcW w:type="dxa" w:w="26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tests/test_evidence_parsing.py</w:t>
            </w:r>
          </w:p>
        </w:tc>
        <w:tc>
          <w:tcPr>
            <w:tcW w:type="dxa" w:w="9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Nouveau</w:t>
            </w:r>
          </w:p>
        </w:tc>
        <w:tc>
          <w:tcPr>
            <w:tcW w:type="dxa" w:w="9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103 lignes</w:t>
            </w:r>
          </w:p>
        </w:tc>
        <w:tc>
          <w:tcPr>
            <w:tcW w:type="dxa" w:w="49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12 tests unitaires du parsing structure et des cas d'injection/contradiction.</w:t>
            </w:r>
          </w:p>
        </w:tc>
      </w:tr>
      <w:tr>
        <w:tc>
          <w:tcPr>
            <w:tcW w:type="dxa" w:w="26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tests/test_policy.py</w:t>
            </w:r>
          </w:p>
        </w:tc>
        <w:tc>
          <w:tcPr>
            <w:tcW w:type="dxa" w:w="9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Nouveau</w:t>
            </w:r>
          </w:p>
        </w:tc>
        <w:tc>
          <w:tcPr>
            <w:tcW w:type="dxa" w:w="9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117 lignes</w:t>
            </w:r>
          </w:p>
        </w:tc>
        <w:tc>
          <w:tcPr>
            <w:tcW w:type="dxa" w:w="49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23 tests : table de verite complete (4 statuts x 4 niveaux de risque) + echecs fermes.</w:t>
            </w:r>
          </w:p>
        </w:tc>
      </w:tr>
      <w:tr>
        <w:tc>
          <w:tcPr>
            <w:tcW w:type="dxa" w:w="26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tests/test_llama_generator_validation.py</w:t>
            </w:r>
          </w:p>
        </w:tc>
        <w:tc>
          <w:tcPr>
            <w:tcW w:type="dxa" w:w="9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Nouveau</w:t>
            </w:r>
          </w:p>
        </w:tc>
        <w:tc>
          <w:tcPr>
            <w:tcW w:type="dxa" w:w="9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116 lignes</w:t>
            </w:r>
          </w:p>
        </w:tc>
        <w:tc>
          <w:tcPr>
            <w:tcW w:type="dxa" w:w="49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12 tests de validation du Claim (question, multi-phrases, JSON incorpore, ID fabrique, etc.).</w:t>
            </w:r>
          </w:p>
        </w:tc>
      </w:tr>
      <w:tr>
        <w:tc>
          <w:tcPr>
            <w:tcW w:type="dxa" w:w="26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tests/test_llama_verifier_override.py</w:t>
            </w:r>
          </w:p>
        </w:tc>
        <w:tc>
          <w:tcPr>
            <w:tcW w:type="dxa" w:w="9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Nouveau</w:t>
            </w:r>
          </w:p>
        </w:tc>
        <w:tc>
          <w:tcPr>
            <w:tcW w:type="dxa" w:w="9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126 lignes</w:t>
            </w:r>
          </w:p>
        </w:tc>
        <w:tc>
          <w:tcPr>
            <w:tcW w:type="dxa" w:w="49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6 tests de l'audit d'override deterministe et du blocage sur enum invalide.</w:t>
            </w:r>
          </w:p>
        </w:tc>
      </w:tr>
    </w:tbl>
    <w:p>
      <w:r>
        <w:br w:type="page"/>
      </w:r>
    </w:p>
    <w:p>
      <w:pPr>
        <w:pStyle w:val="Heading1"/>
      </w:pPr>
      <w:r>
        <w:rPr>
          <w:rFonts w:ascii="Aptos Display" w:cs="Aptos Display" w:eastAsia="Aptos Display" w:hAnsi="Aptos Display"/>
          <w:b/>
          <w:bCs/>
          <w:color w:val="0F4761"/>
          <w:sz w:val="40"/>
          <w:szCs w:val="40"/>
        </w:rPr>
        <w:t xml:space="preserve">Principaux changements architecturaux</w:t>
      </w:r>
    </w:p>
    <w:p>
      <w:pPr>
        <w:spacing w:after="80"/>
        <w:ind w:left="360"/>
      </w:pPr>
      <w:r>
        <w:rPr>
          <w:rFonts w:ascii="Aptos" w:cs="Aptos" w:eastAsia="Aptos" w:hAnsi="Aptos"/>
          <w:sz w:val="22"/>
          <w:szCs w:val="22"/>
        </w:rPr>
        <w:t xml:space="preserve">• Générateur : le Claim est désormais une hypothèse déclarative unique, atomique et falsifiable (jamais une question, jamais un verdict), avec la même polarité que la question du CISO. Une validation Python (_validate_claim_statement) rejette phrase interrogative, multi-phrases, JSON incorporé, script non latin, langage de verdict et identifiant d'Evidence fabriqué — le rôle réessaie automatiquement via le budget de retry existant de l'orchestrateur avant d'échouer proprement.</w:t>
      </w:r>
    </w:p>
    <w:p>
      <w:pPr>
        <w:spacing w:after="80"/>
        <w:ind w:left="360"/>
      </w:pPr>
      <w:r>
        <w:rPr>
          <w:rFonts w:ascii="Aptos" w:cs="Aptos" w:eastAsia="Aptos" w:hAnsi="Aptos"/>
          <w:sz w:val="22"/>
          <w:szCs w:val="22"/>
        </w:rPr>
        <w:t xml:space="preserve">• Vérificateur : le prompt énonce désormais l'ordre de priorité strict (contradiction &gt; preuve insuffisante &gt; supported &gt; unsupported) et la règle « l'absence de preuve n'est jamais une réfutation ». Le garde-fou déterministe ne repose plus sur une recherche de sous-chaîne ("absent" dans raw_data) mais sur un parsing structuré exact (mcp_server/evidence_parsing.py), avec exigence d'un identifiant de corrélation partagé pour qu'une contradiction soit retenue — fermant la faille où un commentaire ou un exemple cité contenant le bon mot pouvait déclencher le garde-fou à tort.</w:t>
      </w:r>
    </w:p>
    <w:p>
      <w:pPr>
        <w:spacing w:after="80"/>
        <w:ind w:left="360"/>
      </w:pPr>
      <w:r>
        <w:rPr>
          <w:rFonts w:ascii="Aptos" w:cs="Aptos" w:eastAsia="Aptos" w:hAnsi="Aptos"/>
          <w:sz w:val="22"/>
          <w:szCs w:val="22"/>
        </w:rPr>
        <w:t xml:space="preserve">• Validateur : l'appel LLM est entièrement supprimé. La décision est produite par un moteur de politique déterministe unique (mcp_server/policy.py), partagé par les modes mock et llama, avec une table de vérité testée sur les 16 combinaisons statut × niveau de risque.</w:t>
      </w:r>
    </w:p>
    <w:p>
      <w:pPr>
        <w:spacing w:after="80"/>
        <w:ind w:left="360"/>
      </w:pPr>
      <w:r>
        <w:rPr>
          <w:rFonts w:ascii="Aptos" w:cs="Aptos" w:eastAsia="Aptos" w:hAnsi="Aptos"/>
          <w:sz w:val="22"/>
          <w:szCs w:val="22"/>
        </w:rPr>
        <w:t xml:space="preserve">• Traçabilité : chaque garde-fou du Vérificateur qui s'active produit un enregistrement d'audit (override_audit) journalisé par l'orchestrateur ; chaque décision du Validateur cite la règle de politique qui l'a produite (policy_rule).</w:t>
      </w:r>
    </w:p>
    <w:p>
      <w:pPr>
        <w:spacing w:after="100"/>
      </w:pPr>
    </w:p>
    <w:p>
      <w:pPr>
        <w:pStyle w:val="Heading1"/>
      </w:pPr>
      <w:r>
        <w:rPr>
          <w:rFonts w:ascii="Aptos Display" w:cs="Aptos Display" w:eastAsia="Aptos Display" w:hAnsi="Aptos Display"/>
          <w:b/>
          <w:bCs/>
          <w:color w:val="0F4761"/>
          <w:sz w:val="40"/>
          <w:szCs w:val="40"/>
        </w:rPr>
        <w:t xml:space="preserve">Résultats de la suite de tests</w:t>
      </w:r>
    </w:p>
    <w:p>
      <w:pPr>
        <w:spacing w:after="120"/>
      </w:pPr>
      <w:r>
        <w:rPr>
          <w:rFonts w:ascii="Aptos" w:cs="Aptos" w:eastAsia="Aptos" w:hAnsi="Aptos"/>
          <w:color w:val="595959"/>
          <w:sz w:val="20"/>
          <w:szCs w:val="20"/>
        </w:rPr>
        <w:t xml:space="preserve">Commande exécutée : py -m pytest -v</w:t>
      </w:r>
    </w:p>
    <w:p>
      <w:pPr>
        <w:spacing w:after="120"/>
      </w:pPr>
      <w:r>
        <w:rPr>
          <w:rFonts w:ascii="Aptos" w:cs="Aptos" w:eastAsia="Aptos" w:hAnsi="Aptos"/>
          <w:b/>
          <w:bCs/>
          <w:sz w:val="22"/>
          <w:szCs w:val="22"/>
        </w:rPr>
        <w:t xml:space="preserve">Résultat : 100 tests exécutés, 100 réussis, 0 échec, en 7,51 secondes. Aucun test ne nécessite un serveur Ollama actif (les appels LLM sont simulés dans les nouveaux tests des rôles llama_*).</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700"/>
        <w:gridCol w:w="1400"/>
        <w:gridCol w:w="3860"/>
      </w:tblGrid>
      <w:tr>
        <w:tc>
          <w:tcPr>
            <w:tcW w:type="dxa" w:w="340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8"/>
                <w:szCs w:val="18"/>
              </w:rPr>
              <w:t xml:space="preserve">Fichier de test</w:t>
            </w:r>
          </w:p>
        </w:tc>
        <w:tc>
          <w:tcPr>
            <w:tcW w:type="dxa" w:w="70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8"/>
                <w:szCs w:val="18"/>
              </w:rPr>
              <w:t xml:space="preserve">Nb</w:t>
            </w:r>
          </w:p>
        </w:tc>
        <w:tc>
          <w:tcPr>
            <w:tcW w:type="dxa" w:w="140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8"/>
                <w:szCs w:val="18"/>
              </w:rPr>
              <w:t xml:space="preserve">Statut</w:t>
            </w:r>
          </w:p>
        </w:tc>
        <w:tc>
          <w:tcPr>
            <w:tcW w:type="dxa" w:w="386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8"/>
                <w:szCs w:val="18"/>
              </w:rPr>
              <w:t xml:space="preserve">Couverture</w:t>
            </w:r>
          </w:p>
        </w:tc>
      </w:tr>
      <w:tr>
        <w:tc>
          <w:tcPr>
            <w:tcW w:type="dxa" w:w="3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test_policy.py</w:t>
            </w:r>
          </w:p>
        </w:tc>
        <w:tc>
          <w:tcPr>
            <w:tcW w:type="dxa" w:w="7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23</w:t>
            </w:r>
          </w:p>
        </w:tc>
        <w:tc>
          <w:tcPr>
            <w:tcW w:type="dxa" w:w="1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Nouveau</w:t>
            </w:r>
          </w:p>
        </w:tc>
        <w:tc>
          <w:tcPr>
            <w:tcW w:type="dxa" w:w="38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Table de verite du moteur de politique deterministe (4 statuts x 4 niveaux de risque) + cas d'echec fermes</w:t>
            </w:r>
          </w:p>
        </w:tc>
      </w:tr>
      <w:tr>
        <w:tc>
          <w:tcPr>
            <w:tcW w:type="dxa" w:w="3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test_web_auth.py</w:t>
            </w:r>
          </w:p>
        </w:tc>
        <w:tc>
          <w:tcPr>
            <w:tcW w:type="dxa" w:w="7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12</w:t>
            </w:r>
          </w:p>
        </w:tc>
        <w:tc>
          <w:tcPr>
            <w:tcW w:type="dxa" w:w="1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Inchange</w:t>
            </w:r>
          </w:p>
        </w:tc>
        <w:tc>
          <w:tcPr>
            <w:tcW w:type="dxa" w:w="38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Authentification du tableau de bord</w:t>
            </w:r>
          </w:p>
        </w:tc>
      </w:tr>
      <w:tr>
        <w:tc>
          <w:tcPr>
            <w:tcW w:type="dxa" w:w="3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test_negative.py</w:t>
            </w:r>
          </w:p>
        </w:tc>
        <w:tc>
          <w:tcPr>
            <w:tcW w:type="dxa" w:w="7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12</w:t>
            </w:r>
          </w:p>
        </w:tc>
        <w:tc>
          <w:tcPr>
            <w:tcW w:type="dxa" w:w="1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Inchange</w:t>
            </w:r>
          </w:p>
        </w:tc>
        <w:tc>
          <w:tcPr>
            <w:tcW w:type="dxa" w:w="38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Grille TC-04 a TC-17</w:t>
            </w:r>
          </w:p>
        </w:tc>
      </w:tr>
      <w:tr>
        <w:tc>
          <w:tcPr>
            <w:tcW w:type="dxa" w:w="3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test_llama_generator_validation.py</w:t>
            </w:r>
          </w:p>
        </w:tc>
        <w:tc>
          <w:tcPr>
            <w:tcW w:type="dxa" w:w="7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12</w:t>
            </w:r>
          </w:p>
        </w:tc>
        <w:tc>
          <w:tcPr>
            <w:tcW w:type="dxa" w:w="1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Nouveau</w:t>
            </w:r>
          </w:p>
        </w:tc>
        <w:tc>
          <w:tcPr>
            <w:tcW w:type="dxa" w:w="38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Contrat du Claim declaratif (Generateur)</w:t>
            </w:r>
          </w:p>
        </w:tc>
      </w:tr>
      <w:tr>
        <w:tc>
          <w:tcPr>
            <w:tcW w:type="dxa" w:w="3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test_evidence_parsing.py</w:t>
            </w:r>
          </w:p>
        </w:tc>
        <w:tc>
          <w:tcPr>
            <w:tcW w:type="dxa" w:w="7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12</w:t>
            </w:r>
          </w:p>
        </w:tc>
        <w:tc>
          <w:tcPr>
            <w:tcW w:type="dxa" w:w="1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Nouveau</w:t>
            </w:r>
          </w:p>
        </w:tc>
        <w:tc>
          <w:tcPr>
            <w:tcW w:type="dxa" w:w="38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Parsing structure raw_data + durcissement anti-injection</w:t>
            </w:r>
          </w:p>
        </w:tc>
      </w:tr>
      <w:tr>
        <w:tc>
          <w:tcPr>
            <w:tcW w:type="dxa" w:w="3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test_orchestrator_integrity.py</w:t>
            </w:r>
          </w:p>
        </w:tc>
        <w:tc>
          <w:tcPr>
            <w:tcW w:type="dxa" w:w="7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6</w:t>
            </w:r>
          </w:p>
        </w:tc>
        <w:tc>
          <w:tcPr>
            <w:tcW w:type="dxa" w:w="1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Inchange</w:t>
            </w:r>
          </w:p>
        </w:tc>
        <w:tc>
          <w:tcPr>
            <w:tcW w:type="dxa" w:w="38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Garde-fous d'integrite referentielle</w:t>
            </w:r>
          </w:p>
        </w:tc>
      </w:tr>
      <w:tr>
        <w:tc>
          <w:tcPr>
            <w:tcW w:type="dxa" w:w="3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test_llama_verifier_override.py</w:t>
            </w:r>
          </w:p>
        </w:tc>
        <w:tc>
          <w:tcPr>
            <w:tcW w:type="dxa" w:w="7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6</w:t>
            </w:r>
          </w:p>
        </w:tc>
        <w:tc>
          <w:tcPr>
            <w:tcW w:type="dxa" w:w="1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Nouveau</w:t>
            </w:r>
          </w:p>
        </w:tc>
        <w:tc>
          <w:tcPr>
            <w:tcW w:type="dxa" w:w="38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Audit du garde-fou deterministe du Verificateur</w:t>
            </w:r>
          </w:p>
        </w:tc>
      </w:tr>
      <w:tr>
        <w:tc>
          <w:tcPr>
            <w:tcW w:type="dxa" w:w="3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test_scoring.py</w:t>
            </w:r>
          </w:p>
        </w:tc>
        <w:tc>
          <w:tcPr>
            <w:tcW w:type="dxa" w:w="7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4</w:t>
            </w:r>
          </w:p>
        </w:tc>
        <w:tc>
          <w:tcPr>
            <w:tcW w:type="dxa" w:w="1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Inchange</w:t>
            </w:r>
          </w:p>
        </w:tc>
        <w:tc>
          <w:tcPr>
            <w:tcW w:type="dxa" w:w="38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Moteur MCPScore deterministe</w:t>
            </w:r>
          </w:p>
        </w:tc>
      </w:tr>
      <w:tr>
        <w:tc>
          <w:tcPr>
            <w:tcW w:type="dxa" w:w="3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test_pipeline.py</w:t>
            </w:r>
          </w:p>
        </w:tc>
        <w:tc>
          <w:tcPr>
            <w:tcW w:type="dxa" w:w="7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4</w:t>
            </w:r>
          </w:p>
        </w:tc>
        <w:tc>
          <w:tcPr>
            <w:tcW w:type="dxa" w:w="1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Inchange</w:t>
            </w:r>
          </w:p>
        </w:tc>
        <w:tc>
          <w:tcPr>
            <w:tcW w:type="dxa" w:w="38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Pipeline nominal complet</w:t>
            </w:r>
          </w:p>
        </w:tc>
      </w:tr>
      <w:tr>
        <w:tc>
          <w:tcPr>
            <w:tcW w:type="dxa" w:w="3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test_technical_failures.py</w:t>
            </w:r>
          </w:p>
        </w:tc>
        <w:tc>
          <w:tcPr>
            <w:tcW w:type="dxa" w:w="7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3</w:t>
            </w:r>
          </w:p>
        </w:tc>
        <w:tc>
          <w:tcPr>
            <w:tcW w:type="dxa" w:w="1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Inchange</w:t>
            </w:r>
          </w:p>
        </w:tc>
        <w:tc>
          <w:tcPr>
            <w:tcW w:type="dxa" w:w="38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Timeout LLM / redaction des secrets</w:t>
            </w:r>
          </w:p>
        </w:tc>
      </w:tr>
      <w:tr>
        <w:tc>
          <w:tcPr>
            <w:tcW w:type="dxa" w:w="3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test_isolation.py</w:t>
            </w:r>
          </w:p>
        </w:tc>
        <w:tc>
          <w:tcPr>
            <w:tcW w:type="dxa" w:w="7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3</w:t>
            </w:r>
          </w:p>
        </w:tc>
        <w:tc>
          <w:tcPr>
            <w:tcW w:type="dxa" w:w="1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Inchange</w:t>
            </w:r>
          </w:p>
        </w:tc>
        <w:tc>
          <w:tcPr>
            <w:tcW w:type="dxa" w:w="38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Isolation structurelle des roles</w:t>
            </w:r>
          </w:p>
        </w:tc>
      </w:tr>
      <w:tr>
        <w:tc>
          <w:tcPr>
            <w:tcW w:type="dxa" w:w="3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test_traceability.py</w:t>
            </w:r>
          </w:p>
        </w:tc>
        <w:tc>
          <w:tcPr>
            <w:tcW w:type="dxa" w:w="7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2</w:t>
            </w:r>
          </w:p>
        </w:tc>
        <w:tc>
          <w:tcPr>
            <w:tcW w:type="dxa" w:w="1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Inchange</w:t>
            </w:r>
          </w:p>
        </w:tc>
        <w:tc>
          <w:tcPr>
            <w:tcW w:type="dxa" w:w="38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Tracabilite session/correlation</w:t>
            </w:r>
          </w:p>
        </w:tc>
      </w:tr>
      <w:tr>
        <w:tc>
          <w:tcPr>
            <w:tcW w:type="dxa" w:w="3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test_evidence_injection.py</w:t>
            </w:r>
          </w:p>
        </w:tc>
        <w:tc>
          <w:tcPr>
            <w:tcW w:type="dxa" w:w="7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1</w:t>
            </w:r>
          </w:p>
        </w:tc>
        <w:tc>
          <w:tcPr>
            <w:tcW w:type="dxa" w:w="1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Inchange</w:t>
            </w:r>
          </w:p>
        </w:tc>
        <w:tc>
          <w:tcPr>
            <w:tcW w:type="dxa" w:w="38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Injection integree au contenu d'une Evidence</w:t>
            </w:r>
          </w:p>
        </w:tc>
      </w:tr>
    </w:tbl>
    <w:p>
      <w:pPr>
        <w:spacing w:after="100"/>
      </w:pPr>
    </w:p>
    <w:p>
      <w:pPr>
        <w:spacing w:after="120"/>
      </w:pPr>
      <w:r>
        <w:rPr>
          <w:rFonts w:ascii="Aptos" w:cs="Aptos" w:eastAsia="Aptos" w:hAnsi="Aptos"/>
          <w:b/>
          <w:bCs/>
          <w:color w:val="2E7D32"/>
          <w:sz w:val="22"/>
          <w:szCs w:val="22"/>
        </w:rPr>
        <w:t xml:space="preserve">Total : 100/100 tests réussis (47 tests préexistants inchangés + 53 nouveaux tests).</w:t>
      </w:r>
    </w:p>
    <w:p>
      <w:r>
        <w:br w:type="page"/>
      </w:r>
    </w:p>
    <w:p>
      <w:pPr>
        <w:pStyle w:val="Heading1"/>
      </w:pPr>
      <w:r>
        <w:rPr>
          <w:rFonts w:ascii="Aptos Display" w:cs="Aptos Display" w:eastAsia="Aptos Display" w:hAnsi="Aptos Display"/>
          <w:b/>
          <w:bCs/>
          <w:color w:val="0F4761"/>
          <w:sz w:val="40"/>
          <w:szCs w:val="40"/>
        </w:rPr>
        <w:t xml:space="preserve">Vérification en conditions réelles</w:t>
      </w:r>
    </w:p>
    <w:p>
      <w:pPr>
        <w:spacing w:after="120"/>
      </w:pPr>
      <w:r>
        <w:rPr>
          <w:rFonts w:ascii="Aptos" w:cs="Aptos" w:eastAsia="Aptos" w:hAnsi="Aptos"/>
          <w:sz w:val="22"/>
          <w:szCs w:val="22"/>
        </w:rPr>
        <w:t xml:space="preserve">Au-delà de la suite pytest (qui simule les appels Ollama pour rester indépendante d'un serveur LLM local), une exécution de bout en bout a été relancée avec Ollama actif (mode llama, mix de modèles par défaut) sur deux scénarios précédemment en échec :</w:t>
      </w:r>
    </w:p>
    <w:p>
      <w:pPr>
        <w:spacing w:after="80"/>
        <w:ind w:left="360"/>
      </w:pPr>
      <w:r>
        <w:rPr>
          <w:rFonts w:ascii="Aptos" w:cs="Aptos" w:eastAsia="Aptos" w:hAnsi="Aptos"/>
          <w:sz w:val="22"/>
          <w:szCs w:val="22"/>
        </w:rPr>
        <w:t xml:space="preserve">• Ticket clôturé sans preuve de rémédiation (EVD-0001+0002) : Claim généré « Le ticket SEC-1452 a ete correctement remedie. » (phrase déclarative unique, polarité conservée) ; statut insufficient_evidence, score 61 HIGH, décision INSUFFICIENT_EVIDENCE — correspondance exacte avec la référence déterministe (mock).</w:t>
      </w:r>
    </w:p>
    <w:p>
      <w:pPr>
        <w:spacing w:after="80"/>
        <w:ind w:left="360"/>
      </w:pPr>
      <w:r>
        <w:rPr>
          <w:rFonts w:ascii="Aptos" w:cs="Aptos" w:eastAsia="Aptos" w:hAnsi="Aptos"/>
          <w:sz w:val="22"/>
          <w:szCs w:val="22"/>
        </w:rPr>
        <w:t xml:space="preserve">• PV d'audit invalidé a posteriori (EVD-0007+0009) : Claim généré « Le PV associe a AUD-3390 est valide. » ; statut contradicted, score 20 LOW, décision HUMAN_REVIEW — correspondance exacte, obtenue ici sans même solliciter le garde-fou déterministe (override=False), le LLM ayant correctement appliqué l'ordre de priorité explicité dans le nouveau prompt.</w:t>
      </w:r>
    </w:p>
    <w:p>
      <w:pPr>
        <w:spacing w:after="100"/>
      </w:pPr>
    </w:p>
    <w:p>
      <w:pPr>
        <w:pStyle w:val="Heading1"/>
      </w:pPr>
      <w:r>
        <w:rPr>
          <w:rFonts w:ascii="Aptos Display" w:cs="Aptos Display" w:eastAsia="Aptos Display" w:hAnsi="Aptos Display"/>
          <w:b/>
          <w:bCs/>
          <w:color w:val="0F4761"/>
          <w:sz w:val="40"/>
          <w:szCs w:val="40"/>
        </w:rPr>
        <w:t xml:space="preserve">Compatibilité ascendante</w:t>
      </w:r>
    </w:p>
    <w:p>
      <w:pPr>
        <w:spacing w:after="120"/>
      </w:pPr>
      <w:r>
        <w:rPr>
          <w:rFonts w:ascii="Aptos" w:cs="Aptos" w:eastAsia="Aptos" w:hAnsi="Aptos"/>
          <w:sz w:val="22"/>
          <w:szCs w:val="22"/>
        </w:rPr>
        <w:t xml:space="preserve">Aucun impact sur les contrats existants : les deux ajouts de schéma (override_audit, policy_rule) sont optionnels et n'apparaissent pas dans les listes « required » ; aucune valeur d'énumération, aucun nom de champ n'a changé. Le tableau de bord (web/static/js) n'a nécessité aucune modification. Le seul changement de comportement visible de l'extérieur est que le Validateur en mode llama n'appelle plus de LLM — objectif explicite de cette revue, non une régression.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2026-07-27T12:35:43.781Z</dcterms:created>
  <dcterms:modified xsi:type="dcterms:W3CDTF">2026-07-27T12:35:43.783Z</dcterms:modified>
</cp:coreProperties>
</file>

<file path=docProps/custom.xml><?xml version="1.0" encoding="utf-8"?>
<Properties xmlns="http://schemas.openxmlformats.org/officeDocument/2006/custom-properties" xmlns:vt="http://schemas.openxmlformats.org/officeDocument/2006/docPropsVTypes"/>
</file>