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ptos Display" w:cs="Aptos Display" w:eastAsia="Aptos Display" w:hAnsi="Aptos Display"/>
          <w:b/>
          <w:bCs/>
          <w:color w:val="1F3752"/>
          <w:sz w:val="56"/>
          <w:szCs w:val="56"/>
        </w:rPr>
        <w:t xml:space="preserve">CYBERTRUST AGENTS</w:t>
      </w:r>
    </w:p>
    <w:p>
      <w:pPr>
        <w:jc w:val="center"/>
      </w:pPr>
      <w:r>
        <w:rPr>
          <w:rFonts w:ascii="Cambria" w:cs="Cambria" w:eastAsia="Cambria" w:hAnsi="Cambria"/>
          <w:b/>
          <w:bCs/>
          <w:color w:val="365F91"/>
          <w:sz w:val="32"/>
          <w:szCs w:val="32"/>
        </w:rPr>
        <w:t xml:space="preserve">Pilote SecOps multi-LLM sécurisé destiné au CISO</w:t>
      </w:r>
    </w:p>
    <w:p>
      <w:pPr>
        <w:spacing w:after="100"/>
      </w:pPr>
    </w:p>
    <w:p>
      <w:pPr>
        <w:jc w:val="center"/>
      </w:pPr>
      <w:r>
        <w:rPr>
          <w:rFonts w:ascii="Cambria" w:cs="Cambria" w:eastAsia="Cambria" w:hAnsi="Cambria"/>
          <w:b/>
          <w:bCs/>
          <w:color w:val="1F3752"/>
          <w:sz w:val="44"/>
          <w:szCs w:val="44"/>
        </w:rPr>
        <w:t xml:space="preserve">LIVRABLES DE LA SEMAINE 4</w:t>
      </w:r>
    </w:p>
    <w:p>
      <w:pPr>
        <w:jc w:val="center"/>
      </w:pPr>
      <w:r>
        <w:rPr>
          <w:rFonts w:ascii="Cambria" w:cs="Cambria" w:eastAsia="Cambria" w:hAnsi="Cambria"/>
          <w:b w:val="false"/>
          <w:bCs w:val="false"/>
          <w:color w:val="595959"/>
          <w:sz w:val="24"/>
          <w:szCs w:val="24"/>
        </w:rPr>
        <w:t xml:space="preserve">Tests de Sécurité, Qualité &amp; Intégration — grille de tests, matrice d'évaluation des rôles LLM, registre des anomalies, preuves de traçabilité</w:t>
      </w:r>
    </w:p>
    <w:p>
      <w:pPr>
        <w:spacing w:after="100"/>
      </w:pPr>
    </w:p>
    <w:p>
      <w:pPr>
        <w:spacing w:after="100"/>
      </w:pPr>
    </w:p>
    <w:p>
      <w:pPr>
        <w:spacing w:after="100"/>
      </w:pPr>
    </w:p>
    <w:p>
      <w:pPr>
        <w:spacing w:after="100"/>
      </w:pPr>
    </w:p>
    <w:p>
      <w:pPr>
        <w:spacing w:after="100"/>
      </w:pPr>
    </w:p>
    <w:p>
      <w:pPr>
        <w:spacing w:after="100"/>
      </w:pPr>
    </w:p>
    <w:p>
      <w:pPr>
        <w:jc w:val="center"/>
      </w:pPr>
      <w:r>
        <w:rPr>
          <w:rFonts w:ascii="Cambria" w:cs="Cambria" w:eastAsia="Cambria" w:hAnsi="Cambria"/>
          <w:b/>
          <w:bCs/>
          <w:color w:val="1F3752"/>
          <w:sz w:val="22"/>
          <w:szCs w:val="22"/>
        </w:rPr>
        <w:t xml:space="preserve">Préparé par</w:t>
      </w:r>
    </w:p>
    <w:p>
      <w:pPr>
        <w:jc w:val="center"/>
      </w:pPr>
      <w:r>
        <w:rPr>
          <w:rFonts w:ascii="Cambria" w:cs="Cambria" w:eastAsia="Cambria" w:hAnsi="Cambria"/>
          <w:b/>
          <w:bCs/>
          <w:color w:val="000000"/>
          <w:sz w:val="30"/>
          <w:szCs w:val="30"/>
        </w:rPr>
        <w:t xml:space="preserve">Ihab CHAHIDI</w:t>
      </w:r>
    </w:p>
    <w:p>
      <w:r>
        <w:br w:type="page"/>
      </w:r>
    </w:p>
    <w:p>
      <w:pPr>
        <w:spacing w:after="120" w:before="200"/>
      </w:pPr>
      <w:r>
        <w:rPr>
          <w:rFonts w:ascii="Calibri" w:cs="Calibri" w:eastAsia="Calibri" w:hAnsi="Calibri"/>
          <w:b/>
          <w:bCs/>
          <w:color w:val="365F91"/>
          <w:sz w:val="28"/>
          <w:szCs w:val="28"/>
        </w:rPr>
        <w:t xml:space="preserve">Résumé exécutif</w:t>
      </w:r>
    </w:p>
    <w:p>
      <w:pPr>
        <w:spacing w:after="120"/>
      </w:pPr>
      <w:r>
        <w:rPr>
          <w:rFonts w:ascii="Aptos" w:cs="Aptos" w:eastAsia="Aptos" w:hAnsi="Aptos"/>
          <w:sz w:val="22"/>
          <w:szCs w:val="22"/>
        </w:rPr>
        <w:t xml:space="preserve">La Semaine 4 du pilote CyberTrust Agents porte sur les tests finaux d'intégration, de sécurité et de non-régression. L'objectif SMART de la semaine, pertinent, est de détecter ou bloquer 100 % des cas négatifs du jeu contrôlé et d'obtenir zéro erreur critique de contrat de données avant le pilote.</w:t>
      </w:r>
    </w:p>
    <w:p>
      <w:pPr>
        <w:spacing w:after="120"/>
      </w:pPr>
      <w:r>
        <w:rPr>
          <w:rFonts w:ascii="Aptos" w:cs="Aptos" w:eastAsia="Aptos" w:hAnsi="Aptos"/>
          <w:sz w:val="22"/>
          <w:szCs w:val="22"/>
        </w:rPr>
        <w:t xml:space="preserve">Les tests couvrent trois volets complémentaires : la grille manuelle de la Semaine 1 (TC-01 à TC-20), entièrement automatisée et exécutée en continu ; une matrice d'évaluation des rôles LLM comparant, sur huit scénarios, les résultats obtenus avec des modèles réels (llama3.1, qwen2.5:7b-instruct) aux résultats attendus du moteur déterministe ; et un registre des anomalies documentant chaque écart observé, sa gravité et son impact réel sur la décision présentée au CISO. Un incident survenu en conditions réelles — un Validateur LLM n'ayant pas positionné l'approbation CISO requise sur un dossier critique — a été capturé et transformé en test de non-régression permanent.</w:t>
      </w:r>
    </w:p>
    <w:p>
      <w:pPr>
        <w:spacing w:after="100"/>
      </w:pPr>
    </w:p>
    <w:p>
      <w:pPr>
        <w:pStyle w:val="Heading1"/>
      </w:pPr>
      <w:r>
        <w:rPr>
          <w:rFonts w:ascii="Aptos Display" w:cs="Aptos Display" w:eastAsia="Aptos Display" w:hAnsi="Aptos Display"/>
          <w:b/>
          <w:bCs/>
          <w:color w:val="0F4761"/>
          <w:sz w:val="40"/>
          <w:szCs w:val="40"/>
        </w:rPr>
        <w:t xml:space="preserve">L1 — Couverture de la grille de tests TC-01 à TC-20</w:t>
      </w:r>
    </w:p>
    <w:p>
      <w:pPr>
        <w:pStyle w:val="Heading2"/>
      </w:pPr>
      <w:r>
        <w:rPr>
          <w:rFonts w:ascii="Aptos Display" w:cs="Aptos Display" w:eastAsia="Aptos Display" w:hAnsi="Aptos Display"/>
          <w:b/>
          <w:bCs/>
          <w:color w:val="0F4761"/>
          <w:sz w:val="32"/>
          <w:szCs w:val="32"/>
        </w:rPr>
        <w:t xml:space="preserve">1. Objectif</w:t>
      </w:r>
    </w:p>
    <w:p>
      <w:pPr>
        <w:spacing w:after="120"/>
      </w:pPr>
      <w:r>
        <w:rPr>
          <w:rFonts w:ascii="Aptos" w:cs="Aptos" w:eastAsia="Aptos" w:hAnsi="Aptos"/>
          <w:sz w:val="22"/>
          <w:szCs w:val="22"/>
        </w:rPr>
        <w:t xml:space="preserve">Vérifier que chaque cas de test manuel défini en Semaine 1 (L7) est couvert par un test automatisé reproductible, exécutable en continu sans dépendre d'un accès LLM externe.</w:t>
      </w:r>
    </w:p>
    <w:p>
      <w:pPr>
        <w:pStyle w:val="Heading2"/>
      </w:pPr>
      <w:r>
        <w:rPr>
          <w:rFonts w:ascii="Aptos Display" w:cs="Aptos Display" w:eastAsia="Aptos Display" w:hAnsi="Aptos Display"/>
          <w:b/>
          <w:bCs/>
          <w:color w:val="0F4761"/>
          <w:sz w:val="32"/>
          <w:szCs w:val="32"/>
        </w:rPr>
        <w:t xml:space="preserve">2. Table de couverture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3260"/>
        <w:gridCol w:w="1400"/>
      </w:tblGrid>
      <w:tr>
        <w:tc>
          <w:tcPr>
            <w:tcW w:type="dxa" w:w="11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Cas de test</w:t>
            </w:r>
          </w:p>
        </w:tc>
        <w:tc>
          <w:tcPr>
            <w:tcW w:type="dxa" w:w="36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Scénario</w:t>
            </w:r>
          </w:p>
        </w:tc>
        <w:tc>
          <w:tcPr>
            <w:tcW w:type="dxa" w:w="32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Fichier de test</w:t>
            </w:r>
          </w:p>
        </w:tc>
        <w:tc>
          <w:tcPr>
            <w:tcW w:type="dxa" w:w="14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Résultat</w:t>
            </w:r>
          </w:p>
        </w:tc>
      </w:tr>
      <w:tr>
        <w:tc>
          <w:tcPr>
            <w:tcW w:type="dxa" w:w="11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TC-01</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Pipeline complet nominal</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test_pipeline.py</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PASS</w:t>
            </w:r>
          </w:p>
        </w:tc>
      </w:tr>
      <w:tr>
        <w:tc>
          <w:tcPr>
            <w:tcW w:type="dxa" w:w="11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TC-02</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Claim avec plusieurs Evidence valides</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test_pipeline.py</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PASS</w:t>
            </w:r>
          </w:p>
        </w:tc>
      </w:tr>
      <w:tr>
        <w:tc>
          <w:tcPr>
            <w:tcW w:type="dxa" w:w="11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TC-03</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Evidence de criticité moyenne</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test_pipeline.py</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PASS</w:t>
            </w:r>
          </w:p>
        </w:tc>
      </w:tr>
      <w:tr>
        <w:tc>
          <w:tcPr>
            <w:tcW w:type="dxa" w:w="11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TC-04</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JSON malformé</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test_negative.py</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PASS</w:t>
            </w:r>
          </w:p>
        </w:tc>
      </w:tr>
      <w:tr>
        <w:tc>
          <w:tcPr>
            <w:tcW w:type="dxa" w:w="11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TC-05</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Claim sans Evidence</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test_negative.py</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PASS</w:t>
            </w:r>
          </w:p>
        </w:tc>
      </w:tr>
      <w:tr>
        <w:tc>
          <w:tcPr>
            <w:tcW w:type="dxa" w:w="11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TC-06</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Evidence inexistante</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test_negative.py</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PASS</w:t>
            </w:r>
          </w:p>
        </w:tc>
      </w:tr>
      <w:tr>
        <w:tc>
          <w:tcPr>
            <w:tcW w:type="dxa" w:w="11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TC-07</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Champ obligatoire absent</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test_negative.py</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PASS</w:t>
            </w:r>
          </w:p>
        </w:tc>
      </w:tr>
      <w:tr>
        <w:tc>
          <w:tcPr>
            <w:tcW w:type="dxa" w:w="11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TC-08</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Evidence contradictoires</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test_negative.py</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PASS</w:t>
            </w:r>
          </w:p>
        </w:tc>
      </w:tr>
      <w:tr>
        <w:tc>
          <w:tcPr>
            <w:tcW w:type="dxa" w:w="11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TC-09</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Preuves insuffisantes</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test_negative.py</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PASS</w:t>
            </w:r>
          </w:p>
        </w:tc>
      </w:tr>
      <w:tr>
        <w:tc>
          <w:tcPr>
            <w:tcW w:type="dxa" w:w="11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TC-10</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Injection de prompt directe</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test_negative.py, test_evidence_injection.py</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PASS</w:t>
            </w:r>
          </w:p>
        </w:tc>
      </w:tr>
      <w:tr>
        <w:tc>
          <w:tcPr>
            <w:tcW w:type="dxa" w:w="11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TC-11</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Tentative d'exfiltration</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test_negative.py</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PASS</w:t>
            </w:r>
          </w:p>
        </w:tc>
      </w:tr>
      <w:tr>
        <w:tc>
          <w:tcPr>
            <w:tcW w:type="dxa" w:w="11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TC-12</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Endpoint non autorisé</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test_negative.py</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PASS</w:t>
            </w:r>
          </w:p>
        </w:tc>
      </w:tr>
      <w:tr>
        <w:tc>
          <w:tcPr>
            <w:tcW w:type="dxa" w:w="11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TC-13</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Traçabilité de session</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test_traceability.py</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PASS</w:t>
            </w:r>
          </w:p>
        </w:tc>
      </w:tr>
      <w:tr>
        <w:tc>
          <w:tcPr>
            <w:tcW w:type="dxa" w:w="11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TC-14</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Isolation Vérificateur / Validateur</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test_isolation.py</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PASS</w:t>
            </w:r>
          </w:p>
        </w:tc>
      </w:tr>
      <w:tr>
        <w:tc>
          <w:tcPr>
            <w:tcW w:type="dxa" w:w="11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TC-15</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Champ supplémentaire non autorisé</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test_negative.py</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PASS</w:t>
            </w:r>
          </w:p>
        </w:tc>
      </w:tr>
      <w:tr>
        <w:tc>
          <w:tcPr>
            <w:tcW w:type="dxa" w:w="11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TC-16</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Version de schéma inconnue</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test_negative.py</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PASS</w:t>
            </w:r>
          </w:p>
        </w:tc>
      </w:tr>
      <w:tr>
        <w:tc>
          <w:tcPr>
            <w:tcW w:type="dxa" w:w="11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TC-17</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Score non produit par le MCP</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test_negative.py</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PASS</w:t>
            </w:r>
          </w:p>
        </w:tc>
      </w:tr>
      <w:tr>
        <w:tc>
          <w:tcPr>
            <w:tcW w:type="dxa" w:w="11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TC-18</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Timeout du fournisseur LLM</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test_technical_failures.py</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PASS</w:t>
            </w:r>
          </w:p>
        </w:tc>
      </w:tr>
      <w:tr>
        <w:tc>
          <w:tcPr>
            <w:tcW w:type="dxa" w:w="11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TC-19</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Secret présent dans une entrée</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test_technical_failures.py</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PASS</w:t>
            </w:r>
          </w:p>
        </w:tc>
      </w:tr>
      <w:tr>
        <w:tc>
          <w:tcPr>
            <w:tcW w:type="dxa" w:w="11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TC-20</w:t>
            </w:r>
          </w:p>
        </w:tc>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Priorité CISO (dossier HIGH/CRITICAL)</w:t>
            </w:r>
          </w:p>
        </w:tc>
        <w:tc>
          <w:tcPr>
            <w:tcW w:type="dxa" w:w="32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test_pipeline.py</w:t>
            </w:r>
          </w:p>
        </w:tc>
        <w:tc>
          <w:tcPr>
            <w:tcW w:type="dxa" w:w="14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PASS</w:t>
            </w:r>
          </w:p>
        </w:tc>
      </w:tr>
    </w:tbl>
    <w:p>
      <w:pPr>
        <w:spacing w:after="100"/>
      </w:pPr>
    </w:p>
    <w:p>
      <w:pPr>
        <w:pStyle w:val="Heading2"/>
      </w:pPr>
      <w:r>
        <w:rPr>
          <w:rFonts w:ascii="Aptos Display" w:cs="Aptos Display" w:eastAsia="Aptos Display" w:hAnsi="Aptos Display"/>
          <w:b/>
          <w:bCs/>
          <w:color w:val="0F4761"/>
          <w:sz w:val="32"/>
          <w:szCs w:val="32"/>
        </w:rPr>
        <w:t xml:space="preserve">3. Résultat global</w:t>
      </w:r>
    </w:p>
    <w:p>
      <w:pPr>
        <w:spacing w:after="120"/>
      </w:pPr>
      <w:r>
        <w:rPr>
          <w:rFonts w:ascii="Aptos" w:cs="Aptos" w:eastAsia="Aptos" w:hAnsi="Aptos"/>
          <w:b/>
          <w:bCs/>
          <w:color w:val="1F3752"/>
          <w:sz w:val="22"/>
          <w:szCs w:val="22"/>
        </w:rPr>
        <w:t xml:space="preserve">Grille TC-01 à TC-20 entièrement couverte, 47/47 tests automatisés en succès, code de sortie 0.</w:t>
      </w:r>
    </w:p>
    <w:p>
      <w:pPr>
        <w:pStyle w:val="Heading1"/>
      </w:pPr>
      <w:r>
        <w:rPr>
          <w:rFonts w:ascii="Aptos Display" w:cs="Aptos Display" w:eastAsia="Aptos Display" w:hAnsi="Aptos Display"/>
          <w:b/>
          <w:bCs/>
          <w:color w:val="0F4761"/>
          <w:sz w:val="40"/>
          <w:szCs w:val="40"/>
        </w:rPr>
        <w:t xml:space="preserve">L2 — Tests de non-régression complémentaires</w:t>
      </w:r>
    </w:p>
    <w:p>
      <w:pPr>
        <w:pStyle w:val="Heading2"/>
      </w:pPr>
      <w:r>
        <w:rPr>
          <w:rFonts w:ascii="Aptos Display" w:cs="Aptos Display" w:eastAsia="Aptos Display" w:hAnsi="Aptos Display"/>
          <w:b/>
          <w:bCs/>
          <w:color w:val="0F4761"/>
          <w:sz w:val="32"/>
          <w:szCs w:val="32"/>
        </w:rPr>
        <w:t xml:space="preserve">1. Objectif</w:t>
      </w:r>
    </w:p>
    <w:p>
      <w:pPr>
        <w:spacing w:after="120"/>
      </w:pPr>
      <w:r>
        <w:rPr>
          <w:rFonts w:ascii="Aptos" w:cs="Aptos" w:eastAsia="Aptos" w:hAnsi="Aptos"/>
          <w:sz w:val="22"/>
          <w:szCs w:val="22"/>
        </w:rPr>
        <w:t xml:space="preserve">Compléter la grille de la Semaine 1 par des tests ciblant spécifiquement les défaillances réelles observées lors des essais avec des modèles LLM en Semaine 3, en particulier l'incident où un Validateur réel n'a pas positionné requires_ciso_approval sur un dossier à risque élevé.</w:t>
      </w:r>
    </w:p>
    <w:p>
      <w:pPr>
        <w:pStyle w:val="Heading2"/>
      </w:pPr>
      <w:r>
        <w:rPr>
          <w:rFonts w:ascii="Aptos Display" w:cs="Aptos Display" w:eastAsia="Aptos Display" w:hAnsi="Aptos Display"/>
          <w:b/>
          <w:bCs/>
          <w:color w:val="0F4761"/>
          <w:sz w:val="32"/>
          <w:szCs w:val="32"/>
        </w:rPr>
        <w:t xml:space="preserve">2. Tests ajoutés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Test</w:t>
            </w:r>
          </w:p>
        </w:tc>
        <w:tc>
          <w:tcPr>
            <w:tcW w:type="dxa" w:w="57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Vérifie</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test_ciso_approval_required_blocks_high_risk_without_flag</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Reproduit l'incident réel : un Validateur qui ne positionne jamais requires_ciso_approval doit être bloqué sur un dossier CRITICAL</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test_invalid_claim_reference_blocks</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Un Vérificateur renvoyant un claim_id incohérent doit être rejeté</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test_invalid_verification_reference_in_decision_blocks</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Un Validateur pointant vers le mauvais VerificationResult doit être rejeté</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test_invalid_score_reference_in_decision_blocks</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Un Validateur pointant vers le mauvais MCPScore doit être rejeté</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test_generic_provider_exception_yields_technical_failure_not_block</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Une erreur fournisseur générique doit produire TECHNICAL_FAILURE, jamais un blocage de sécurité</w:t>
            </w:r>
          </w:p>
        </w:tc>
      </w:tr>
      <w:tr>
        <w:tc>
          <w:tcPr>
            <w:tcW w:type="dxa" w:w="36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test_role_recovers_within_retry_budget</w:t>
            </w:r>
          </w:p>
        </w:tc>
        <w:tc>
          <w:tcPr>
            <w:tcW w:type="dxa" w:w="57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Un rôle qui échoue deux fois puis réussit doit permettre au pipeline d'aboutir (les tentatives doivent réellement pouvoir récupérer)</w:t>
            </w:r>
          </w:p>
        </w:tc>
      </w:tr>
    </w:tbl>
    <w:p>
      <w:pPr>
        <w:spacing w:after="100"/>
      </w:pPr>
    </w:p>
    <w:p>
      <w:pPr>
        <w:pStyle w:val="Heading2"/>
      </w:pPr>
      <w:r>
        <w:rPr>
          <w:rFonts w:ascii="Aptos Display" w:cs="Aptos Display" w:eastAsia="Aptos Display" w:hAnsi="Aptos Display"/>
          <w:b/>
          <w:bCs/>
          <w:color w:val="0F4761"/>
          <w:sz w:val="32"/>
          <w:szCs w:val="32"/>
        </w:rPr>
        <w:t xml:space="preserve">3. Résultat</w:t>
      </w:r>
    </w:p>
    <w:p>
      <w:pPr>
        <w:spacing w:after="120"/>
      </w:pPr>
      <w:r>
        <w:rPr>
          <w:rFonts w:ascii="Aptos" w:cs="Aptos" w:eastAsia="Aptos" w:hAnsi="Aptos"/>
          <w:b/>
          <w:bCs/>
          <w:color w:val="1F3752"/>
          <w:sz w:val="22"/>
          <w:szCs w:val="22"/>
        </w:rPr>
        <w:t xml:space="preserve">6 tests de non-régression ajoutés, tous en succès. La reproduction déterministe de l'incident confirme que le garde-fou CISO_APPROVAL_REQUIRED bloque systématiquement un dossier HIGH/CRITICAL mal validé.</w:t>
      </w:r>
    </w:p>
    <w:p>
      <w:pPr>
        <w:pStyle w:val="Heading1"/>
      </w:pPr>
      <w:r>
        <w:rPr>
          <w:rFonts w:ascii="Aptos Display" w:cs="Aptos Display" w:eastAsia="Aptos Display" w:hAnsi="Aptos Display"/>
          <w:b/>
          <w:bCs/>
          <w:color w:val="0F4761"/>
          <w:sz w:val="40"/>
          <w:szCs w:val="40"/>
        </w:rPr>
        <w:t xml:space="preserve">L3 — Matrice d'évaluation des rôles LLM</w:t>
      </w:r>
    </w:p>
    <w:p>
      <w:pPr>
        <w:pStyle w:val="Heading2"/>
      </w:pPr>
      <w:r>
        <w:rPr>
          <w:rFonts w:ascii="Aptos Display" w:cs="Aptos Display" w:eastAsia="Aptos Display" w:hAnsi="Aptos Display"/>
          <w:b/>
          <w:bCs/>
          <w:color w:val="0F4761"/>
          <w:sz w:val="32"/>
          <w:szCs w:val="32"/>
        </w:rPr>
        <w:t xml:space="preserve">1. Méthodologie</w:t>
      </w:r>
    </w:p>
    <w:p>
      <w:pPr>
        <w:spacing w:after="120"/>
      </w:pPr>
      <w:r>
        <w:rPr>
          <w:rFonts w:ascii="Aptos" w:cs="Aptos" w:eastAsia="Aptos" w:hAnsi="Aptos"/>
          <w:sz w:val="22"/>
          <w:szCs w:val="22"/>
        </w:rPr>
        <w:t xml:space="preserve">Huit scénarios ont été exécutés deux fois : une fois en mode déterministe (référence attendue), une fois avec les modèles réels actuellement configurés (Générateur = qwen2.5:7b-instruct, Vérificateur = llama3.1, Validateur = qwen2.5:7b-instruct). Le rapport détaillé, incluant le Claim, le VerificationResult, le MCPScore et la ValidationDecision de chaque exécution, fait l'objet d'un document séparé (Rapport de tests comparatifs).</w:t>
      </w:r>
    </w:p>
    <w:p>
      <w:pPr>
        <w:pStyle w:val="Heading2"/>
      </w:pPr>
      <w:r>
        <w:rPr>
          <w:rFonts w:ascii="Aptos Display" w:cs="Aptos Display" w:eastAsia="Aptos Display" w:hAnsi="Aptos Display"/>
          <w:b/>
          <w:bCs/>
          <w:color w:val="0F4761"/>
          <w:sz w:val="32"/>
          <w:szCs w:val="32"/>
        </w:rPr>
        <w:t xml:space="preserve">2. Résultat de synthèse</w:t>
      </w:r>
    </w:p>
    <w:p>
      <w:pPr>
        <w:spacing w:after="120"/>
      </w:pPr>
      <w:r>
        <w:rPr>
          <w:rFonts w:ascii="Aptos" w:cs="Aptos" w:eastAsia="Aptos" w:hAnsi="Aptos"/>
          <w:sz w:val="22"/>
          <w:szCs w:val="22"/>
        </w:rPr>
        <w:t xml:space="preserve">3 scénarios sur 8 ont un statut de vérification strictement identique entre les deux modes. 6 scénarios sur 8 aboutissent à la même catégorie de traitement CISO (décision requise, information, ou clôture sans CISO), malgré des libellés parfois différents entre le Vérificateur réel et l'heuristique déterministe.</w:t>
      </w:r>
    </w:p>
    <w:p>
      <w:pPr>
        <w:spacing w:after="120"/>
      </w:pPr>
      <w:r>
        <w:rPr>
          <w:rFonts w:ascii="Aptos" w:cs="Aptos" w:eastAsia="Aptos" w:hAnsi="Aptos"/>
          <w:b/>
          <w:bCs/>
          <w:color w:val="1F3752"/>
          <w:sz w:val="22"/>
          <w:szCs w:val="22"/>
        </w:rPr>
        <w:t xml:space="preserve">Aucune divergence observée n'a permis à un dossier à risque élevé de contourner l'approbation CISO explicite.</w:t>
      </w:r>
    </w:p>
    <w:p>
      <w:pPr>
        <w:pStyle w:val="Heading1"/>
      </w:pPr>
      <w:r>
        <w:rPr>
          <w:rFonts w:ascii="Aptos Display" w:cs="Aptos Display" w:eastAsia="Aptos Display" w:hAnsi="Aptos Display"/>
          <w:b/>
          <w:bCs/>
          <w:color w:val="0F4761"/>
          <w:sz w:val="40"/>
          <w:szCs w:val="40"/>
        </w:rPr>
        <w:t xml:space="preserve">L4 — Registre des anomalies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200"/>
        <w:gridCol w:w="1300"/>
        <w:gridCol w:w="1860"/>
      </w:tblGrid>
      <w:tr>
        <w:tc>
          <w:tcPr>
            <w:tcW w:type="dxa" w:w="9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ID</w:t>
            </w:r>
          </w:p>
        </w:tc>
        <w:tc>
          <w:tcPr>
            <w:tcW w:type="dxa" w:w="21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Contexte</w:t>
            </w:r>
          </w:p>
        </w:tc>
        <w:tc>
          <w:tcPr>
            <w:tcW w:type="dxa" w:w="32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Description</w:t>
            </w:r>
          </w:p>
        </w:tc>
        <w:tc>
          <w:tcPr>
            <w:tcW w:type="dxa" w:w="13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Gravité</w:t>
            </w:r>
          </w:p>
        </w:tc>
        <w:tc>
          <w:tcPr>
            <w:tcW w:type="dxa" w:w="18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Impact / mitigation</w:t>
            </w:r>
          </w:p>
        </w:tc>
      </w:tr>
      <w:tr>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ANO-01</w:t>
            </w:r>
          </w:p>
        </w:tc>
        <w:tc>
          <w:tcPr>
            <w:tcW w:type="dxa" w:w="21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Scénario Evidence 0001+0002 (mode réel)</w:t>
            </w:r>
          </w:p>
        </w:tc>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Le Vérificateur (llama3.1) juge les preuves « supported » alors que l'heuristique déterministe détecte un champ explicitement absent et conclut « insufficient_evidence »</w:t>
            </w:r>
          </w:p>
        </w:tc>
        <w:tc>
          <w:tcPr>
            <w:tcW w:type="dxa" w:w="13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Moyenne</w:t>
            </w:r>
          </w:p>
        </w:tc>
        <w:tc>
          <w:tcPr>
            <w:tcW w:type="dxa" w:w="18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Aucun contournement du contrôle CISO ; routage vers décision CISO au lieu d'une clôture automatique — sur-sollicitation du CISO plutôt que sous-protection</w:t>
            </w:r>
          </w:p>
        </w:tc>
      </w:tr>
      <w:tr>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ANO-02</w:t>
            </w:r>
          </w:p>
        </w:tc>
        <w:tc>
          <w:tcPr>
            <w:tcW w:type="dxa" w:w="21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Scénario Evidence 0003 (mode réel)</w:t>
            </w:r>
          </w:p>
        </w:tc>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Le Claim généré par qwen2.5:7b-instruct contient un fragment corrompu mêlant caractères chinois et syntaxe JSON brute</w:t>
            </w:r>
          </w:p>
        </w:tc>
        <w:tc>
          <w:tcPr>
            <w:tcW w:type="dxa" w:w="13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Faible</w:t>
            </w:r>
          </w:p>
        </w:tc>
        <w:tc>
          <w:tcPr>
            <w:tcW w:type="dxa" w:w="18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Sans impact sur la décision finale dans ce cas ; à surveiller sur les prochaines itérations de prompt</w:t>
            </w:r>
          </w:p>
        </w:tc>
      </w:tr>
      <w:tr>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ANO-03</w:t>
            </w:r>
          </w:p>
        </w:tc>
        <w:tc>
          <w:tcPr>
            <w:tcW w:type="dxa" w:w="21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Scénario Evidence 0007+0009 (mode réel)</w:t>
            </w:r>
          </w:p>
        </w:tc>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Le Générateur reformule la question initiale en affirmation directe, modifiant la nature de la vérification effectuée</w:t>
            </w:r>
          </w:p>
        </w:tc>
        <w:tc>
          <w:tcPr>
            <w:tcW w:type="dxa" w:w="13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Faible</w:t>
            </w:r>
          </w:p>
        </w:tc>
        <w:tc>
          <w:tcPr>
            <w:tcW w:type="dxa" w:w="18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Le routage final vers le CISO reste correct malgré la reformulation</w:t>
            </w:r>
          </w:p>
        </w:tc>
      </w:tr>
      <w:tr>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ANO-04</w:t>
            </w:r>
          </w:p>
        </w:tc>
        <w:tc>
          <w:tcPr>
            <w:tcW w:type="dxa" w:w="21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Scénario Evidence 0006 (mode réel)</w:t>
            </w:r>
          </w:p>
        </w:tc>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Le Vérificateur ne détecte pas le marqueur rescan_result=absent et juge la preuve complète</w:t>
            </w:r>
          </w:p>
        </w:tc>
        <w:tc>
          <w:tcPr>
            <w:tcW w:type="dxa" w:w="13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Moyenne</w:t>
            </w:r>
          </w:p>
        </w:tc>
        <w:tc>
          <w:tcPr>
            <w:tcW w:type="dxa" w:w="18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Routage vers information CISO au lieu d'une clôture pour preuve insuffisante</w:t>
            </w:r>
          </w:p>
        </w:tc>
      </w:tr>
      <w:tr>
        <w:tc>
          <w:tcPr>
            <w:tcW w:type="dxa" w:w="9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ANO-05</w:t>
            </w:r>
          </w:p>
        </w:tc>
        <w:tc>
          <w:tcPr>
            <w:tcW w:type="dxa" w:w="21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Incident réel, tableau de bord (mode réel)</w:t>
            </w:r>
          </w:p>
        </w:tc>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Un Validateur LLM a produit une décision sans positionner requires_ciso_approval=true sur un dossier CRITICAL</w:t>
            </w:r>
          </w:p>
        </w:tc>
        <w:tc>
          <w:tcPr>
            <w:tcW w:type="dxa" w:w="13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Élevée (corrigée)</w:t>
            </w:r>
          </w:p>
        </w:tc>
        <w:tc>
          <w:tcPr>
            <w:tcW w:type="dxa" w:w="18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Le garde-fou déterministe CISO_APPROVAL_REQUIRED a bloqué la session avant toute complétion ; test de non-régression ajouté (voir L2)</w:t>
            </w:r>
          </w:p>
        </w:tc>
      </w:tr>
    </w:tbl>
    <w:p>
      <w:pPr>
        <w:spacing w:after="100"/>
      </w:pPr>
    </w:p>
    <w:p>
      <w:pPr>
        <w:spacing w:after="120"/>
      </w:pPr>
      <w:r>
        <w:rPr>
          <w:rFonts w:ascii="Aptos" w:cs="Aptos" w:eastAsia="Aptos" w:hAnsi="Aptos"/>
          <w:b/>
          <w:bCs/>
          <w:color w:val="1F3752"/>
          <w:sz w:val="22"/>
          <w:szCs w:val="22"/>
        </w:rPr>
        <w:t xml:space="preserve">Aucune des cinq anomalies recensées n'a permis à un dossier insuffisamment protégé d'atteindre le CISO sans revue : dans le pire cas (ANO-05), le garde-fou déterministe du serveur MCP est intervenu et a bloqué la session.</w:t>
      </w:r>
    </w:p>
    <w:p>
      <w:pPr>
        <w:pStyle w:val="Heading1"/>
      </w:pPr>
      <w:r>
        <w:rPr>
          <w:rFonts w:ascii="Aptos Display" w:cs="Aptos Display" w:eastAsia="Aptos Display" w:hAnsi="Aptos Display"/>
          <w:b/>
          <w:bCs/>
          <w:color w:val="0F4761"/>
          <w:sz w:val="40"/>
          <w:szCs w:val="40"/>
        </w:rPr>
        <w:t xml:space="preserve">L5 — Sécurité du tableau de bord</w:t>
      </w:r>
    </w:p>
    <w:p>
      <w:pPr>
        <w:pStyle w:val="Heading2"/>
      </w:pPr>
      <w:r>
        <w:rPr>
          <w:rFonts w:ascii="Aptos Display" w:cs="Aptos Display" w:eastAsia="Aptos Display" w:hAnsi="Aptos Display"/>
          <w:b/>
          <w:bCs/>
          <w:color w:val="0F4761"/>
          <w:sz w:val="32"/>
          <w:szCs w:val="32"/>
        </w:rPr>
        <w:t xml:space="preserve">1. Authentification et protection CSRF</w:t>
      </w:r>
    </w:p>
    <w:p>
      <w:pPr>
        <w:spacing w:after="120"/>
      </w:pPr>
      <w:r>
        <w:rPr>
          <w:rFonts w:ascii="Aptos" w:cs="Aptos" w:eastAsia="Aptos" w:hAnsi="Aptos"/>
          <w:sz w:val="22"/>
          <w:szCs w:val="22"/>
        </w:rPr>
        <w:t xml:space="preserve">Le tableau de bord MCP est protégé par une authentification de développement réelle et appliquée côté serveur : mots de passe hachés (PBKDF2-HMAC-SHA256, sel par utilisateur), session portée uniquement par un cookie HttpOnly + SameSite (jamais accessible en JavaScript, jamais dans le stockage local), jeton CSRF distinct exigé sur toute requête de modification, verrouillage temporaire après tentatives de connexion répétées, et messages d'erreur génériques pour empêcher l'énumération de comptes.</w:t>
      </w:r>
    </w:p>
    <w:p>
      <w:pPr>
        <w:pStyle w:val="Heading2"/>
      </w:pPr>
      <w:r>
        <w:rPr>
          <w:rFonts w:ascii="Aptos Display" w:cs="Aptos Display" w:eastAsia="Aptos Display" w:hAnsi="Aptos Display"/>
          <w:b/>
          <w:bCs/>
          <w:color w:val="0F4761"/>
          <w:sz w:val="32"/>
          <w:szCs w:val="32"/>
        </w:rPr>
        <w:t xml:space="preserve">2. HTTPS</w:t>
      </w:r>
    </w:p>
    <w:p>
      <w:pPr>
        <w:spacing w:after="120"/>
      </w:pPr>
      <w:r>
        <w:rPr>
          <w:rFonts w:ascii="Aptos" w:cs="Aptos" w:eastAsia="Aptos" w:hAnsi="Aptos"/>
          <w:sz w:val="22"/>
          <w:szCs w:val="22"/>
        </w:rPr>
        <w:t xml:space="preserve">Un certificat local a été généré pour servir le tableau de bord en HTTPS en développement. L'attribut Secure du cookie de session est déterminé dynamiquement à partir du protocole réel de la requête, garantissant un comportement correct que le serveur soit exposé en HTTP ou en HTTPS.</w:t>
      </w:r>
    </w:p>
    <w:p>
      <w:pPr>
        <w:pStyle w:val="Heading2"/>
      </w:pPr>
      <w:r>
        <w:rPr>
          <w:rFonts w:ascii="Aptos Display" w:cs="Aptos Display" w:eastAsia="Aptos Display" w:hAnsi="Aptos Display"/>
          <w:b/>
          <w:bCs/>
          <w:color w:val="0F4761"/>
          <w:sz w:val="32"/>
          <w:szCs w:val="32"/>
        </w:rPr>
        <w:t xml:space="preserve">3. Tests de sécurité dédiés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Test</w:t>
            </w:r>
          </w:p>
        </w:tc>
        <w:tc>
          <w:tcPr>
            <w:tcW w:type="dxa" w:w="61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Vérifie</w:t>
            </w:r>
          </w:p>
        </w:tc>
      </w:tr>
      <w:tr>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Connexion réussie / échec générique</w:t>
            </w:r>
          </w:p>
        </w:tc>
        <w:tc>
          <w:tcPr>
            <w:tcW w:type="dxa" w:w="61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Identifiants valides acceptés ; message générique identique pour mauvais utilisateur ou mauvais mot de passe (anti-énumération)</w:t>
            </w:r>
          </w:p>
        </w:tc>
      </w:tr>
      <w:tr>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Vérification de session (/api/auth/me)</w:t>
            </w:r>
          </w:p>
        </w:tc>
        <w:tc>
          <w:tcPr>
            <w:tcW w:type="dxa" w:w="61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Session valide reconnue ; absence de session rejetée en 401</w:t>
            </w:r>
          </w:p>
        </w:tc>
      </w:tr>
      <w:tr>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Route protégée sans session</w:t>
            </w:r>
          </w:p>
        </w:tc>
        <w:tc>
          <w:tcPr>
            <w:tcW w:type="dxa" w:w="61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401 sur toute route /api/* sans cookie de session valide</w:t>
            </w:r>
          </w:p>
        </w:tc>
      </w:tr>
      <w:tr>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Action d'état sans jeton CSRF</w:t>
            </w:r>
          </w:p>
        </w:tc>
        <w:tc>
          <w:tcPr>
            <w:tcW w:type="dxa" w:w="61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403 sur toute requête POST sans en-tête X-CSRF-Token correspondant</w:t>
            </w:r>
          </w:p>
        </w:tc>
      </w:tr>
      <w:tr>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Déconnexion</w:t>
            </w:r>
          </w:p>
        </w:tc>
        <w:tc>
          <w:tcPr>
            <w:tcW w:type="dxa" w:w="61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Session détruite côté serveur ; CSRF requis pour se déconnecter soi-même</w:t>
            </w:r>
          </w:p>
        </w:tc>
      </w:tr>
      <w:tr>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Expiration de session</w:t>
            </w:r>
          </w:p>
        </w:tc>
        <w:tc>
          <w:tcPr>
            <w:tcW w:type="dxa" w:w="61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Une session expirée est rejetée en 401 au prochain appel</w:t>
            </w:r>
          </w:p>
        </w:tc>
      </w:tr>
      <w:tr>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Verrouillage après échecs répétés</w:t>
            </w:r>
          </w:p>
        </w:tc>
        <w:tc>
          <w:tcPr>
            <w:tcW w:type="dxa" w:w="61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Blocage temporaire après plusieurs tentatives de connexion échouées sur un même identifiant</w:t>
            </w:r>
          </w:p>
        </w:tc>
      </w:tr>
      <w:tr>
        <w:tc>
          <w:tcPr>
            <w:tcW w:type="dxa" w:w="32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Autorisation par rôle</w:t>
            </w:r>
          </w:p>
        </w:tc>
        <w:tc>
          <w:tcPr>
            <w:tcW w:type="dxa" w:w="61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Seuls les rôles CISO et CISO_DELEGATE peuvent enregistrer une décision CISO</w:t>
            </w:r>
          </w:p>
        </w:tc>
      </w:tr>
    </w:tbl>
    <w:p>
      <w:pPr>
        <w:pStyle w:val="Heading1"/>
      </w:pPr>
      <w:r>
        <w:rPr>
          <w:rFonts w:ascii="Aptos Display" w:cs="Aptos Display" w:eastAsia="Aptos Display" w:hAnsi="Aptos Display"/>
          <w:b/>
          <w:bCs/>
          <w:color w:val="0F4761"/>
          <w:sz w:val="40"/>
          <w:szCs w:val="40"/>
        </w:rPr>
        <w:t xml:space="preserve">L6 — Traçabilité</w:t>
      </w:r>
    </w:p>
    <w:p>
      <w:pPr>
        <w:pStyle w:val="Heading2"/>
      </w:pPr>
      <w:r>
        <w:rPr>
          <w:rFonts w:ascii="Aptos Display" w:cs="Aptos Display" w:eastAsia="Aptos Display" w:hAnsi="Aptos Display"/>
          <w:b/>
          <w:bCs/>
          <w:color w:val="0F4761"/>
          <w:sz w:val="32"/>
          <w:szCs w:val="32"/>
        </w:rPr>
        <w:t xml:space="preserve">1. Objectif</w:t>
      </w:r>
    </w:p>
    <w:p>
      <w:pPr>
        <w:spacing w:after="120"/>
      </w:pPr>
      <w:r>
        <w:rPr>
          <w:rFonts w:ascii="Aptos" w:cs="Aptos" w:eastAsia="Aptos" w:hAnsi="Aptos"/>
          <w:sz w:val="22"/>
          <w:szCs w:val="22"/>
        </w:rPr>
        <w:t xml:space="preserve">Garantir que chaque objet produit au cours d'une session (Claim, VerificationResult, MCPScore, ValidationDecision) partage le même session_id et le même correlation_id, et que le journal d'audit permet de reconstituer l'intégralité des transitions de la session.</w:t>
      </w:r>
    </w:p>
    <w:p>
      <w:pPr>
        <w:pStyle w:val="Heading2"/>
      </w:pPr>
      <w:r>
        <w:rPr>
          <w:rFonts w:ascii="Aptos Display" w:cs="Aptos Display" w:eastAsia="Aptos Display" w:hAnsi="Aptos Display"/>
          <w:b/>
          <w:bCs/>
          <w:color w:val="0F4761"/>
          <w:sz w:val="32"/>
          <w:szCs w:val="32"/>
        </w:rPr>
        <w:t xml:space="preserve">2. Preuve</w:t>
      </w:r>
    </w:p>
    <w:p>
      <w:pPr>
        <w:spacing w:after="120"/>
      </w:pPr>
      <w:r>
        <w:rPr>
          <w:rFonts w:ascii="Aptos" w:cs="Aptos" w:eastAsia="Aptos" w:hAnsi="Aptos"/>
          <w:sz w:val="22"/>
          <w:szCs w:val="22"/>
        </w:rPr>
        <w:t xml:space="preserve">Vérifié par test automatisé (test_traceability.py) : tous les objets d'une session partagent session_id et correlation_id, et les transitions journalisées respectent strictement l'ordre de l'automate d'états défini en Semaine 3, sans saut ni répétition.</w:t>
      </w:r>
    </w:p>
    <w:p>
      <w:pPr>
        <w:pStyle w:val="Heading1"/>
      </w:pPr>
      <w:r>
        <w:rPr>
          <w:rFonts w:ascii="Aptos Display" w:cs="Aptos Display" w:eastAsia="Aptos Display" w:hAnsi="Aptos Display"/>
          <w:b/>
          <w:bCs/>
          <w:color w:val="0F4761"/>
          <w:sz w:val="40"/>
          <w:szCs w:val="40"/>
        </w:rPr>
        <w:t xml:space="preserve">Critères de sortie de la Semaine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Critère</w:t>
            </w:r>
          </w:p>
        </w:tc>
        <w:tc>
          <w:tcPr>
            <w:tcW w:type="dxa" w:w="2000"/>
            <w:tcBorders>
              <w:top w:val="single" w:color="000000" w:sz="4"/>
              <w:left w:val="single" w:color="000000" w:sz="4"/>
              <w:bottom w:val="single" w:color="000000" w:sz="4"/>
              <w:right w:val="single" w:color="000000" w:sz="4"/>
            </w:tcBorders>
            <w:shd w:fill="1F3752" w:color="auto" w:val="clear"/>
            <w:vAlign w:val="center"/>
          </w:tcPr>
          <w:p>
            <w:pPr>
              <w:jc w:val="center"/>
            </w:pPr>
            <w:r>
              <w:rPr>
                <w:rFonts w:ascii="Cambria" w:cs="Cambria" w:eastAsia="Cambria" w:hAnsi="Cambria"/>
                <w:b/>
                <w:bCs/>
                <w:color w:val="FFFFFF"/>
                <w:sz w:val="18"/>
                <w:szCs w:val="18"/>
              </w:rPr>
              <w:t xml:space="preserve">Statut</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100 % des cas négatifs de la grille TC-01 à TC-20 détectés ou bloqués</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OK (47/47 tests)</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Zéro erreur critique de contrat de données ouverte avant le pilote</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OK</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Garde-fou CISO_APPROVAL_REQUIRED validé par un test de non-régression dédié</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OK</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Registre des anomalies documenté, aucune n'ayant permis de contournement du contrôle CISO</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OK (5 anomalies, 0 contournement)</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Authentification et protection CSRF du tableau de bord validées par des tests dédiés</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OK (12 tests)</w:t>
            </w:r>
          </w:p>
        </w:tc>
      </w:tr>
      <w:tr>
        <w:tc>
          <w:tcPr>
            <w:tcW w:type="dxa" w:w="736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Traçabilité de bout en bout vérifiée (session_id / correlation_id / journal d'audit)</w:t>
            </w:r>
          </w:p>
        </w:tc>
        <w:tc>
          <w:tcPr>
            <w:tcW w:type="dxa" w:w="2000"/>
            <w:tcBorders>
              <w:top w:val="single" w:color="000000" w:sz="4"/>
              <w:left w:val="single" w:color="000000" w:sz="4"/>
              <w:bottom w:val="single" w:color="000000" w:sz="4"/>
              <w:right w:val="single" w:color="000000" w:sz="4"/>
            </w:tcBorders>
            <w:shd w:fill="FFFFFF" w:color="auto" w:val="clear"/>
            <w:vAlign w:val="center"/>
          </w:tcPr>
          <w:p>
            <w:r>
              <w:rPr>
                <w:rFonts w:ascii="Cambria" w:cs="Cambria" w:eastAsia="Cambria" w:hAnsi="Cambria"/>
                <w:b w:val="false"/>
                <w:bCs w:val="false"/>
                <w:color w:val="000000"/>
                <w:sz w:val="18"/>
                <w:szCs w:val="18"/>
              </w:rPr>
              <w:t xml:space="preserve">OK</w:t>
            </w:r>
          </w:p>
        </w:tc>
      </w:tr>
    </w:tbl>
    <w:p>
      <w:pPr>
        <w:spacing w:after="100"/>
      </w:pPr>
    </w:p>
    <w:p>
      <w:pPr>
        <w:spacing w:after="120"/>
      </w:pPr>
      <w:r>
        <w:rPr>
          <w:rFonts w:ascii="Aptos" w:cs="Aptos" w:eastAsia="Aptos" w:hAnsi="Aptos"/>
          <w:b/>
          <w:bCs/>
          <w:color w:val="1F3752"/>
          <w:sz w:val="22"/>
          <w:szCs w:val="22"/>
        </w:rPr>
        <w:t xml:space="preserve">Semaine 4 : cas négatifs détectés à 100 %, zéro erreur critique de contrat de données, garde-fou CISO validé par test de non-régression. Prêt pour la Semaine 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2026-07-24T09:57:30.608Z</dcterms:created>
  <dcterms:modified xsi:type="dcterms:W3CDTF">2026-07-24T09:57:30.610Z</dcterms:modified>
</cp:coreProperties>
</file>

<file path=docProps/custom.xml><?xml version="1.0" encoding="utf-8"?>
<Properties xmlns="http://schemas.openxmlformats.org/officeDocument/2006/custom-properties" xmlns:vt="http://schemas.openxmlformats.org/officeDocument/2006/docPropsVTypes"/>
</file>