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60" w:after="80"/>
        <w:jc w:val="center"/>
      </w:pPr>
      <w:r>
        <w:rPr>
          <w:rFonts w:ascii="Times New Roman" w:hAnsi="Times New Roman" w:eastAsia="Times New Roman"/>
          <w:b/>
          <w:i w:val="0"/>
          <w:color w:val="000000"/>
          <w:sz w:val="30"/>
        </w:rPr>
        <w:t>UNIVERSIDAD DEL VALLE DE GUATEMALA</w:t>
      </w:r>
    </w:p>
    <w:p>
      <w:pPr>
        <w:spacing w:after="80"/>
        <w:jc w:val="center"/>
      </w:pPr>
      <w:r>
        <w:rPr>
          <w:rFonts w:ascii="Times New Roman" w:hAnsi="Times New Roman" w:eastAsia="Times New Roman"/>
          <w:b w:val="0"/>
          <w:i/>
          <w:color w:val="000000"/>
          <w:sz w:val="26"/>
        </w:rPr>
        <w:t>CC3067 Redes</w:t>
      </w:r>
    </w:p>
    <w:p>
      <w:pPr>
        <w:spacing w:after="520"/>
        <w:jc w:val="center"/>
      </w:pPr>
      <w:r>
        <w:rPr>
          <w:rFonts w:ascii="Times New Roman" w:hAnsi="Times New Roman" w:eastAsia="Times New Roman"/>
          <w:b w:val="0"/>
          <w:i w:val="0"/>
          <w:color w:val="000000"/>
          <w:sz w:val="24"/>
        </w:rPr>
        <w:t>Kevin Velásquez</w:t>
      </w:r>
    </w:p>
    <w:p>
      <w:pPr>
        <w:spacing w:after="560"/>
        <w:jc w:val="center"/>
      </w:pPr>
      <w:r>
        <w:drawing>
          <wp:inline>
            <wp:extent cx="1911095" cy="284378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911095" cy="2843784"/>
                    </a:xfrm>
                    <a:prstGeom prst="rect"/>
                  </pic:spPr>
                </pic:pic>
              </a:graphicData>
            </a:graphic>
          </wp:inline>
        </w:drawing>
      </w:r>
    </w:p>
    <w:p>
      <w:pPr>
        <w:spacing w:after="80"/>
        <w:jc w:val="center"/>
      </w:pPr>
      <w:r>
        <w:rPr>
          <w:rFonts w:ascii="Times New Roman" w:hAnsi="Times New Roman" w:eastAsia="Times New Roman"/>
          <w:b/>
          <w:i w:val="0"/>
          <w:color w:val="000000"/>
          <w:sz w:val="32"/>
        </w:rPr>
        <w:t>Proyecto #1</w:t>
      </w:r>
    </w:p>
    <w:p>
      <w:pPr>
        <w:spacing w:after="840"/>
        <w:jc w:val="center"/>
      </w:pPr>
      <w:r>
        <w:rPr>
          <w:rFonts w:ascii="Times New Roman" w:hAnsi="Times New Roman" w:eastAsia="Times New Roman"/>
          <w:b/>
          <w:i w:val="0"/>
          <w:color w:val="000000"/>
          <w:sz w:val="28"/>
        </w:rPr>
        <w:t>Uso de un protocolo existente</w:t>
      </w:r>
    </w:p>
    <w:p>
      <w:pPr>
        <w:spacing w:after="1760"/>
        <w:jc w:val="center"/>
      </w:pPr>
      <w:r>
        <w:rPr>
          <w:rFonts w:ascii="Times New Roman" w:hAnsi="Times New Roman" w:eastAsia="Times New Roman"/>
          <w:b w:val="0"/>
          <w:i w:val="0"/>
          <w:color w:val="000000"/>
          <w:sz w:val="24"/>
        </w:rPr>
        <w:t>Ihan Marroquín - 23108</w:t>
      </w:r>
    </w:p>
    <w:p>
      <w:pPr>
        <w:jc w:val="center"/>
      </w:pPr>
      <w:r>
        <w:rPr>
          <w:rFonts w:ascii="Times New Roman" w:hAnsi="Times New Roman" w:eastAsia="Times New Roman"/>
          <w:b/>
          <w:i w:val="0"/>
          <w:color w:val="000000"/>
          <w:sz w:val="24"/>
        </w:rPr>
        <w:t>GUATEMALA, 20 de septiembre del 2026</w:t>
      </w:r>
      <w:r>
        <w:br w:type="page"/>
      </w:r>
    </w:p>
    <w:p>
      <w:pPr>
        <w:keepNext/>
        <w:spacing w:before="240" w:after="120"/>
        <w:jc w:val="left"/>
      </w:pPr>
      <w:r>
        <w:rPr>
          <w:rFonts w:ascii="Times New Roman" w:hAnsi="Times New Roman" w:eastAsia="Times New Roman"/>
          <w:b/>
          <w:i w:val="0"/>
          <w:color w:val="000000"/>
          <w:sz w:val="28"/>
        </w:rPr>
        <w:t>8. Especificación del servidor MCP desarrollado</w:t>
      </w:r>
    </w:p>
    <w:p>
      <w:pPr>
        <w:spacing w:before="0" w:after="120" w:line="240" w:lineRule="auto"/>
        <w:ind w:firstLine="403"/>
        <w:jc w:val="both"/>
      </w:pPr>
      <w:r>
        <w:rPr>
          <w:rFonts w:ascii="Times New Roman" w:hAnsi="Times New Roman" w:eastAsia="Times New Roman"/>
          <w:b w:val="0"/>
          <w:i w:val="0"/>
          <w:color w:val="000000"/>
          <w:sz w:val="24"/>
        </w:rPr>
        <w:t>Para el proyecto desarrollé un servidor MCP orientado al mantenimiento de una planta de bebidas. La idea es que el chatbot pueda consultar máquinas, repuestos y órdenes de trabajo sin darle acceso directo al archivo donde se guardan los datos. El modelo solamente decide qué herramienta necesita; el servidor valida los argumentos y realiza la operación.</w:t>
      </w:r>
    </w:p>
    <w:p>
      <w:pPr>
        <w:keepNext/>
        <w:spacing w:before="160" w:after="120"/>
        <w:jc w:val="left"/>
      </w:pPr>
      <w:r>
        <w:rPr>
          <w:rFonts w:ascii="Times New Roman" w:hAnsi="Times New Roman" w:eastAsia="Times New Roman"/>
          <w:b/>
          <w:i w:val="0"/>
          <w:color w:val="000000"/>
          <w:sz w:val="24"/>
        </w:rPr>
        <w:t>8.1 Implementación general</w:t>
      </w:r>
    </w:p>
    <w:p>
      <w:pPr>
        <w:spacing w:before="0" w:after="120" w:line="240" w:lineRule="auto"/>
        <w:ind w:firstLine="403"/>
        <w:jc w:val="both"/>
      </w:pPr>
      <w:r>
        <w:rPr>
          <w:rFonts w:ascii="Times New Roman" w:hAnsi="Times New Roman" w:eastAsia="Times New Roman"/>
          <w:b w:val="0"/>
          <w:i w:val="0"/>
          <w:color w:val="000000"/>
          <w:sz w:val="24"/>
        </w:rPr>
        <w:t>El protocolo se programó manualmente con JSON-RPC 2.0 y la biblioteca estándar de Python. No utilicé FastMCP ni otro SDK de MCP. La misma clase de servicio se usa en las dos versiones del servidor, por lo que las herramientas producen el mismo resultado sin importar si la conexión es local o remota.</w:t>
      </w:r>
    </w:p>
    <w:tbl>
      <w:tblPr>
        <w:tblW w:type="auto" w:w="0"/>
        <w:jc w:val="center"/>
        <w:tblLayout w:type="fixed"/>
        <w:tblLook w:firstColumn="1" w:firstRow="1" w:lastColumn="0" w:lastRow="0" w:noHBand="0" w:noVBand="1" w:val="04A0"/>
      </w:tblPr>
      <w:tblGrid>
        <w:gridCol w:w="4514"/>
        <w:gridCol w:w="4514"/>
      </w:tblGrid>
      <w:tr>
        <w:trPr>
          <w:tblHeader w:val="true"/>
        </w:trPr>
        <w:tc>
          <w:tcPr>
            <w:tcW w:type="dxa" w:w="2520"/>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1"/>
              </w:rPr>
              <w:t>Elemento</w:t>
            </w:r>
          </w:p>
        </w:tc>
        <w:tc>
          <w:tcPr>
            <w:tcW w:type="dxa" w:w="6408"/>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1"/>
              </w:rPr>
              <w:t>Especificación</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Nombre</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industrial-maintenance-server</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Versión del servidor</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2.0.0</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Versión MCP</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2025-11-25</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Formato</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JSON-RPC 2.0 codificado en UTF-8</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Servidor local</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stdio; un mensaje JSON por línea</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Servidor remoto</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Streamable HTTP; mensajes JSON en /mcp</w:t>
            </w:r>
          </w:p>
        </w:tc>
      </w:tr>
      <w:tr>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Persistencia</w:t>
            </w:r>
          </w:p>
        </w:tc>
        <w:tc>
          <w:tcPr>
            <w:tcW w:type="dxa" w:w="640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Archivo JSON con escritura atómica y bloqueo entre hilos</w:t>
            </w:r>
          </w:p>
        </w:tc>
      </w:tr>
    </w:tbl>
    <w:p>
      <w:pPr>
        <w:spacing w:after="20"/>
      </w:pPr>
    </w:p>
    <w:p>
      <w:pPr>
        <w:keepNext/>
        <w:spacing w:before="160" w:after="120"/>
        <w:jc w:val="left"/>
      </w:pPr>
      <w:r>
        <w:rPr>
          <w:rFonts w:ascii="Times New Roman" w:hAnsi="Times New Roman" w:eastAsia="Times New Roman"/>
          <w:b/>
          <w:i w:val="0"/>
          <w:color w:val="000000"/>
          <w:sz w:val="24"/>
        </w:rPr>
        <w:t>8.2 Endpoints de la versión remota</w:t>
      </w:r>
    </w:p>
    <w:tbl>
      <w:tblPr>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296"/>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1"/>
              </w:rPr>
              <w:t>Método</w:t>
            </w:r>
          </w:p>
        </w:tc>
        <w:tc>
          <w:tcPr>
            <w:tcW w:type="dxa" w:w="1584"/>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1"/>
              </w:rPr>
              <w:t>Ruta</w:t>
            </w:r>
          </w:p>
        </w:tc>
        <w:tc>
          <w:tcPr>
            <w:tcW w:type="dxa" w:w="6048"/>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1"/>
              </w:rPr>
              <w:t>Uso</w:t>
            </w:r>
          </w:p>
        </w:tc>
      </w:tr>
      <w:tr>
        <w:tc>
          <w:tcPr>
            <w:tcW w:type="dxa" w:w="12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GET</w:t>
            </w:r>
          </w:p>
        </w:tc>
        <w:tc>
          <w:tcPr>
            <w:tcW w:type="dxa" w:w="15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/health</w:t>
            </w:r>
          </w:p>
        </w:tc>
        <w:tc>
          <w:tcPr>
            <w:tcW w:type="dxa" w:w="604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Comprueba si el contenedor está activo.</w:t>
            </w:r>
          </w:p>
        </w:tc>
      </w:tr>
      <w:tr>
        <w:tc>
          <w:tcPr>
            <w:tcW w:type="dxa" w:w="12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POST</w:t>
            </w:r>
          </w:p>
        </w:tc>
        <w:tc>
          <w:tcPr>
            <w:tcW w:type="dxa" w:w="15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/mcp</w:t>
            </w:r>
          </w:p>
        </w:tc>
        <w:tc>
          <w:tcPr>
            <w:tcW w:type="dxa" w:w="604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Recibe solicitudes y notificaciones JSON-RPC.</w:t>
            </w:r>
          </w:p>
        </w:tc>
      </w:tr>
      <w:tr>
        <w:tc>
          <w:tcPr>
            <w:tcW w:type="dxa" w:w="12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DELETE</w:t>
            </w:r>
          </w:p>
        </w:tc>
        <w:tc>
          <w:tcPr>
            <w:tcW w:type="dxa" w:w="15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/mcp</w:t>
            </w:r>
          </w:p>
        </w:tc>
        <w:tc>
          <w:tcPr>
            <w:tcW w:type="dxa" w:w="604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Cierra la sesión indicada en MCP-Session-Id.</w:t>
            </w:r>
          </w:p>
        </w:tc>
      </w:tr>
      <w:tr>
        <w:tc>
          <w:tcPr>
            <w:tcW w:type="dxa" w:w="12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GET</w:t>
            </w:r>
          </w:p>
        </w:tc>
        <w:tc>
          <w:tcPr>
            <w:tcW w:type="dxa" w:w="15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/mcp</w:t>
            </w:r>
          </w:p>
        </w:tc>
        <w:tc>
          <w:tcPr>
            <w:tcW w:type="dxa" w:w="604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1"/>
              </w:rPr>
              <w:t>Devuelve 405 porque no se usa un flujo SSE independiente.</w:t>
            </w:r>
          </w:p>
        </w:tc>
      </w:tr>
    </w:tbl>
    <w:p>
      <w:pPr>
        <w:spacing w:after="20"/>
      </w:pPr>
    </w:p>
    <w:p>
      <w:pPr>
        <w:spacing w:before="0" w:after="120" w:line="240" w:lineRule="auto"/>
        <w:ind w:firstLine="403"/>
        <w:jc w:val="both"/>
      </w:pPr>
      <w:r>
        <w:rPr>
          <w:rFonts w:ascii="Times New Roman" w:hAnsi="Times New Roman" w:eastAsia="Times New Roman"/>
          <w:b w:val="0"/>
          <w:i w:val="0"/>
          <w:color w:val="000000"/>
          <w:sz w:val="24"/>
        </w:rPr>
        <w:t>La inicialización responde con un identificador en el encabezado MCP-Session-Id. Después de eso, el cliente debe enviar ese valor junto con MCP-Protocol-Version: 2025-11-25. El endpoint remoto también acepta Authorization: Bearer con el token configurado en MCP_AUTH_TOKEN.</w:t>
      </w:r>
    </w:p>
    <w:p>
      <w:pPr>
        <w:keepNext/>
        <w:spacing w:before="160" w:after="120"/>
        <w:jc w:val="left"/>
      </w:pPr>
      <w:r>
        <w:rPr>
          <w:rFonts w:ascii="Times New Roman" w:hAnsi="Times New Roman" w:eastAsia="Times New Roman"/>
          <w:b/>
          <w:i w:val="0"/>
          <w:color w:val="000000"/>
          <w:sz w:val="24"/>
        </w:rPr>
        <w:t>8.3 Ciclo de comunicación</w:t>
      </w:r>
    </w:p>
    <w:p>
      <w:pPr>
        <w:spacing w:after="80"/>
        <w:ind w:left="403" w:hanging="403"/>
        <w:jc w:val="both"/>
      </w:pPr>
      <w:r>
        <w:rPr>
          <w:rFonts w:ascii="Times New Roman" w:hAnsi="Times New Roman" w:eastAsia="Times New Roman"/>
          <w:b/>
          <w:i w:val="0"/>
          <w:color w:val="000000"/>
          <w:sz w:val="24"/>
        </w:rPr>
        <w:t xml:space="preserve">1. </w:t>
      </w:r>
      <w:r>
        <w:rPr>
          <w:rFonts w:ascii="Times New Roman" w:hAnsi="Times New Roman" w:eastAsia="Times New Roman"/>
          <w:b w:val="0"/>
          <w:i w:val="0"/>
          <w:color w:val="000000"/>
          <w:sz w:val="24"/>
        </w:rPr>
        <w:t>El cliente envía initialize con la versión de protocolo y sus capacidades.</w:t>
      </w:r>
    </w:p>
    <w:p>
      <w:pPr>
        <w:spacing w:after="80"/>
        <w:ind w:left="403" w:hanging="403"/>
        <w:jc w:val="both"/>
      </w:pPr>
      <w:r>
        <w:rPr>
          <w:rFonts w:ascii="Times New Roman" w:hAnsi="Times New Roman" w:eastAsia="Times New Roman"/>
          <w:b/>
          <w:i w:val="0"/>
          <w:color w:val="000000"/>
          <w:sz w:val="24"/>
        </w:rPr>
        <w:t xml:space="preserve">2. </w:t>
      </w:r>
      <w:r>
        <w:rPr>
          <w:rFonts w:ascii="Times New Roman" w:hAnsi="Times New Roman" w:eastAsia="Times New Roman"/>
          <w:b w:val="0"/>
          <w:i w:val="0"/>
          <w:color w:val="000000"/>
          <w:sz w:val="24"/>
        </w:rPr>
        <w:t>El servidor responde con la versión aceptada, sus capacidades y la información del servidor.</w:t>
      </w:r>
    </w:p>
    <w:p>
      <w:pPr>
        <w:spacing w:after="80"/>
        <w:ind w:left="403" w:hanging="403"/>
        <w:jc w:val="both"/>
      </w:pPr>
      <w:r>
        <w:rPr>
          <w:rFonts w:ascii="Times New Roman" w:hAnsi="Times New Roman" w:eastAsia="Times New Roman"/>
          <w:b/>
          <w:i w:val="0"/>
          <w:color w:val="000000"/>
          <w:sz w:val="24"/>
        </w:rPr>
        <w:t xml:space="preserve">3. </w:t>
      </w:r>
      <w:r>
        <w:rPr>
          <w:rFonts w:ascii="Times New Roman" w:hAnsi="Times New Roman" w:eastAsia="Times New Roman"/>
          <w:b w:val="0"/>
          <w:i w:val="0"/>
          <w:color w:val="000000"/>
          <w:sz w:val="24"/>
        </w:rPr>
        <w:t>El cliente envía notifications/initialized. Esta notificación no lleva id.</w:t>
      </w:r>
    </w:p>
    <w:p>
      <w:pPr>
        <w:spacing w:after="80"/>
        <w:ind w:left="403" w:hanging="403"/>
        <w:jc w:val="both"/>
      </w:pPr>
      <w:r>
        <w:rPr>
          <w:rFonts w:ascii="Times New Roman" w:hAnsi="Times New Roman" w:eastAsia="Times New Roman"/>
          <w:b/>
          <w:i w:val="0"/>
          <w:color w:val="000000"/>
          <w:sz w:val="24"/>
        </w:rPr>
        <w:t xml:space="preserve">4. </w:t>
      </w:r>
      <w:r>
        <w:rPr>
          <w:rFonts w:ascii="Times New Roman" w:hAnsi="Times New Roman" w:eastAsia="Times New Roman"/>
          <w:b w:val="0"/>
          <w:i w:val="0"/>
          <w:color w:val="000000"/>
          <w:sz w:val="24"/>
        </w:rPr>
        <w:t>Después de la sincronización ya se pueden utilizar tools/list y tools/call.</w:t>
      </w:r>
    </w:p>
    <w:p>
      <w:pPr>
        <w:spacing w:before="0" w:after="120" w:line="240" w:lineRule="auto"/>
        <w:jc w:val="both"/>
      </w:pPr>
      <w:r>
        <w:rPr>
          <w:rFonts w:ascii="Times New Roman" w:hAnsi="Times New Roman" w:eastAsia="Times New Roman"/>
          <w:b w:val="0"/>
          <w:i w:val="0"/>
          <w:color w:val="000000"/>
          <w:sz w:val="24"/>
        </w:rPr>
        <w:t>Ejemplo reducido de la solicitud de inicialización:</w:t>
      </w:r>
    </w:p>
    <w:p>
      <w:pPr>
        <w:keepLines/>
        <w:spacing w:before="80" w:after="140"/>
        <w:ind w:left="216" w:right="216"/>
        <w:jc w:val="left"/>
        <w:shd w:fill="EDEDED"/>
      </w:pPr>
      <w:r>
        <w:rPr>
          <w:rFonts w:ascii="Consolas" w:hAnsi="Consolas" w:eastAsia="Consolas"/>
          <w:b w:val="0"/>
          <w:i w:val="0"/>
          <w:color w:val="000000"/>
          <w:sz w:val="18"/>
        </w:rPr>
        <w:t>{"jsonrpc":"2.0","id":1,"method":"initialize",</w:t>
        <w:br/>
        <w:t xml:space="preserve"> "params":{"protocolVersion":"2025-11-25","capabilities":{},</w:t>
        <w:br/>
        <w:t xml:space="preserve"> "clientInfo":{"name":"manual-client","version":"2.0.0"}}}</w:t>
      </w:r>
    </w:p>
    <w:p>
      <w:pPr>
        <w:spacing w:before="0" w:after="120" w:line="240" w:lineRule="auto"/>
        <w:ind w:firstLine="403"/>
        <w:jc w:val="both"/>
      </w:pPr>
      <w:r>
        <w:rPr>
          <w:rFonts w:ascii="Times New Roman" w:hAnsi="Times New Roman" w:eastAsia="Times New Roman"/>
          <w:b w:val="0"/>
          <w:i w:val="0"/>
          <w:color w:val="000000"/>
          <w:sz w:val="24"/>
        </w:rPr>
        <w:t>Si se intenta listar o ejecutar una herramienta antes de completar esos pasos, el servidor responde con el error -32002. Esto me ayudó a comprobar que el ciclo de vida no depende solamente de que el JSON tenga el formato correcto.</w:t>
      </w:r>
    </w:p>
    <w:p>
      <w:pPr>
        <w:keepNext/>
        <w:spacing w:before="160" w:after="120"/>
        <w:jc w:val="left"/>
      </w:pPr>
      <w:r>
        <w:rPr>
          <w:rFonts w:ascii="Times New Roman" w:hAnsi="Times New Roman" w:eastAsia="Times New Roman"/>
          <w:b/>
          <w:i w:val="0"/>
          <w:color w:val="000000"/>
          <w:sz w:val="24"/>
        </w:rPr>
        <w:t>8.4 Herramientas disponibles</w:t>
      </w:r>
    </w:p>
    <w:tbl>
      <w:tblPr>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232"/>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9"/>
              </w:rPr>
              <w:t>Herramienta</w:t>
            </w:r>
          </w:p>
        </w:tc>
        <w:tc>
          <w:tcPr>
            <w:tcW w:type="dxa" w:w="2952"/>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9"/>
              </w:rPr>
              <w:t>Parámetros</w:t>
            </w:r>
          </w:p>
        </w:tc>
        <w:tc>
          <w:tcPr>
            <w:tcW w:type="dxa" w:w="3744"/>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9"/>
              </w:rPr>
              <w:t>Resultado</w:t>
            </w:r>
          </w:p>
        </w:tc>
      </w:tr>
      <w:tr>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list_machines</w:t>
            </w:r>
          </w:p>
        </w:tc>
        <w:tc>
          <w:tcPr>
            <w:tcW w:type="dxa" w:w="29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status (opcional)</w:t>
            </w:r>
          </w:p>
        </w:tc>
        <w:tc>
          <w:tcPr>
            <w:tcW w:type="dxa" w:w="37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Lista todas las máquinas o filtra por estado.</w:t>
            </w:r>
          </w:p>
        </w:tc>
      </w:tr>
      <w:tr>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get_machine_status</w:t>
            </w:r>
          </w:p>
        </w:tc>
        <w:tc>
          <w:tcPr>
            <w:tcW w:type="dxa" w:w="29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machine_id</w:t>
            </w:r>
          </w:p>
        </w:tc>
        <w:tc>
          <w:tcPr>
            <w:tcW w:type="dxa" w:w="37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Devuelve el registro de una máquina.</w:t>
            </w:r>
          </w:p>
        </w:tc>
      </w:tr>
      <w:tr>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list_work_orders</w:t>
            </w:r>
          </w:p>
        </w:tc>
        <w:tc>
          <w:tcPr>
            <w:tcW w:type="dxa" w:w="29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machine_id y status (opcionales)</w:t>
            </w:r>
          </w:p>
        </w:tc>
        <w:tc>
          <w:tcPr>
            <w:tcW w:type="dxa" w:w="37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Consulta las órdenes existentes.</w:t>
            </w:r>
          </w:p>
        </w:tc>
      </w:tr>
      <w:tr>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check_spare_part</w:t>
            </w:r>
          </w:p>
        </w:tc>
        <w:tc>
          <w:tcPr>
            <w:tcW w:type="dxa" w:w="29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query</w:t>
            </w:r>
          </w:p>
        </w:tc>
        <w:tc>
          <w:tcPr>
            <w:tcW w:type="dxa" w:w="37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Busca un repuesto y calcula si hace falta reabastecer.</w:t>
            </w:r>
          </w:p>
        </w:tc>
      </w:tr>
      <w:tr>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create_work_order</w:t>
            </w:r>
          </w:p>
        </w:tc>
        <w:tc>
          <w:tcPr>
            <w:tcW w:type="dxa" w:w="29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machine_id, issue, priority</w:t>
            </w:r>
          </w:p>
        </w:tc>
        <w:tc>
          <w:tcPr>
            <w:tcW w:type="dxa" w:w="37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Crea una orden nueva.</w:t>
            </w:r>
          </w:p>
        </w:tc>
      </w:tr>
      <w:tr>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close_work_order</w:t>
            </w:r>
          </w:p>
        </w:tc>
        <w:tc>
          <w:tcPr>
            <w:tcW w:type="dxa" w:w="295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work_order_id, resolution</w:t>
            </w:r>
          </w:p>
        </w:tc>
        <w:tc>
          <w:tcPr>
            <w:tcW w:type="dxa" w:w="374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9"/>
              </w:rPr>
              <w:t>Cierra una orden abierta.</w:t>
            </w:r>
          </w:p>
        </w:tc>
      </w:tr>
    </w:tbl>
    <w:p>
      <w:pPr>
        <w:spacing w:after="20"/>
      </w:pPr>
    </w:p>
    <w:p>
      <w:pPr>
        <w:spacing w:before="0" w:after="120" w:line="240" w:lineRule="auto"/>
        <w:ind w:firstLine="403"/>
        <w:jc w:val="both"/>
      </w:pPr>
      <w:r>
        <w:rPr>
          <w:rFonts w:ascii="Times New Roman" w:hAnsi="Times New Roman" w:eastAsia="Times New Roman"/>
          <w:b w:val="0"/>
          <w:i w:val="0"/>
          <w:color w:val="000000"/>
          <w:sz w:val="24"/>
        </w:rPr>
        <w:t>Las primeras cuatro herramientas son de lectura. create_work_order y close_work_order modifican el archivo de datos, así que el chatbot muestra el servidor, la herramienta y los argumentos antes de pedir confirmación al usuario.</w:t>
      </w:r>
    </w:p>
    <w:p>
      <w:pPr>
        <w:keepNext/>
        <w:spacing w:before="160" w:after="120"/>
        <w:jc w:val="left"/>
      </w:pPr>
      <w:r>
        <w:rPr>
          <w:rFonts w:ascii="Times New Roman" w:hAnsi="Times New Roman" w:eastAsia="Times New Roman"/>
          <w:b/>
          <w:i w:val="0"/>
          <w:color w:val="000000"/>
          <w:sz w:val="24"/>
        </w:rPr>
        <w:t>8.5 Validaciones y manejo de errores</w:t>
      </w:r>
    </w:p>
    <w:p>
      <w:pPr>
        <w:spacing w:after="60" w:line="240" w:lineRule="auto"/>
        <w:ind w:left="403" w:hanging="259"/>
        <w:jc w:val="both"/>
      </w:pPr>
      <w:r>
        <w:rPr>
          <w:rFonts w:ascii="Times New Roman" w:hAnsi="Times New Roman" w:eastAsia="Times New Roman"/>
          <w:b w:val="0"/>
          <w:i w:val="0"/>
          <w:color w:val="000000"/>
          <w:sz w:val="24"/>
        </w:rPr>
        <w:t>•  Los parámetros adicionales y los valores fuera del esquema se rechazan antes de ejecutar la herramienta.</w:t>
      </w:r>
    </w:p>
    <w:p>
      <w:pPr>
        <w:spacing w:after="60" w:line="240" w:lineRule="auto"/>
        <w:ind w:left="403" w:hanging="259"/>
        <w:jc w:val="both"/>
      </w:pPr>
      <w:r>
        <w:rPr>
          <w:rFonts w:ascii="Times New Roman" w:hAnsi="Times New Roman" w:eastAsia="Times New Roman"/>
          <w:b w:val="0"/>
          <w:i w:val="0"/>
          <w:color w:val="000000"/>
          <w:sz w:val="24"/>
        </w:rPr>
        <w:t>•  Los identificadores de máquina u orden se comprueban contra los datos disponibles.</w:t>
      </w:r>
    </w:p>
    <w:p>
      <w:pPr>
        <w:spacing w:after="60" w:line="240" w:lineRule="auto"/>
        <w:ind w:left="403" w:hanging="259"/>
        <w:jc w:val="both"/>
      </w:pPr>
      <w:r>
        <w:rPr>
          <w:rFonts w:ascii="Times New Roman" w:hAnsi="Times New Roman" w:eastAsia="Times New Roman"/>
          <w:b w:val="0"/>
          <w:i w:val="0"/>
          <w:color w:val="000000"/>
          <w:sz w:val="24"/>
        </w:rPr>
        <w:t>•  El servidor HTTP limita el cuerpo a 1 MiB y exige contenido JSON.</w:t>
      </w:r>
    </w:p>
    <w:p>
      <w:pPr>
        <w:spacing w:after="60" w:line="240" w:lineRule="auto"/>
        <w:ind w:left="403" w:hanging="259"/>
        <w:jc w:val="both"/>
      </w:pPr>
      <w:r>
        <w:rPr>
          <w:rFonts w:ascii="Times New Roman" w:hAnsi="Times New Roman" w:eastAsia="Times New Roman"/>
          <w:b w:val="0"/>
          <w:i w:val="0"/>
          <w:color w:val="000000"/>
          <w:sz w:val="24"/>
        </w:rPr>
        <w:t>•  Los orígenes de navegador se comparan con MCP_ALLOWED_ORIGINS para reducir el riesgo de DNS rebinding.</w:t>
      </w:r>
    </w:p>
    <w:p>
      <w:pPr>
        <w:spacing w:after="60" w:line="240" w:lineRule="auto"/>
        <w:ind w:left="403" w:hanging="259"/>
        <w:jc w:val="both"/>
      </w:pPr>
      <w:r>
        <w:rPr>
          <w:rFonts w:ascii="Times New Roman" w:hAnsi="Times New Roman" w:eastAsia="Times New Roman"/>
          <w:b w:val="0"/>
          <w:i w:val="0"/>
          <w:color w:val="000000"/>
          <w:sz w:val="24"/>
        </w:rPr>
        <w:t>•  Las claves y el token se cargan desde variables de entorno y no se guardan en el repositorio.</w:t>
      </w:r>
    </w:p>
    <w:p>
      <w:pPr>
        <w:spacing w:before="0" w:after="120" w:line="240" w:lineRule="auto"/>
        <w:ind w:firstLine="403"/>
        <w:jc w:val="both"/>
      </w:pPr>
      <w:r>
        <w:rPr>
          <w:rFonts w:ascii="Times New Roman" w:hAnsi="Times New Roman" w:eastAsia="Times New Roman"/>
          <w:b w:val="0"/>
          <w:i w:val="0"/>
          <w:color w:val="000000"/>
          <w:sz w:val="24"/>
        </w:rPr>
        <w:t>Cuando una herramienta falla, el servidor conserva el id de la solicitud y devuelve un error JSON-RPC o un resultado de herramienta con isError. De esta manera el cliente puede diferenciar un error del protocolo, un error de argumentos y un problema propio de la operación.</w:t>
      </w:r>
    </w:p>
    <w:p>
      <w:pPr>
        <w:keepNext/>
        <w:spacing w:before="160" w:after="120"/>
        <w:jc w:val="left"/>
      </w:pPr>
      <w:r>
        <w:rPr>
          <w:rFonts w:ascii="Times New Roman" w:hAnsi="Times New Roman" w:eastAsia="Times New Roman"/>
          <w:b/>
          <w:i w:val="0"/>
          <w:color w:val="000000"/>
          <w:sz w:val="24"/>
        </w:rPr>
        <w:t>8.6 Ejemplo de uso y comprobación</w:t>
      </w:r>
    </w:p>
    <w:p>
      <w:pPr>
        <w:spacing w:before="0" w:after="120" w:line="240" w:lineRule="auto"/>
        <w:jc w:val="both"/>
      </w:pPr>
      <w:r>
        <w:rPr>
          <w:rFonts w:ascii="Times New Roman" w:hAnsi="Times New Roman" w:eastAsia="Times New Roman"/>
          <w:b w:val="0"/>
          <w:i w:val="0"/>
          <w:color w:val="000000"/>
          <w:sz w:val="24"/>
        </w:rPr>
        <w:t>Una consulta de estado se envía de la siguiente forma:</w:t>
      </w:r>
    </w:p>
    <w:p>
      <w:pPr>
        <w:keepLines/>
        <w:spacing w:before="80" w:after="140"/>
        <w:ind w:left="216" w:right="216"/>
        <w:jc w:val="left"/>
        <w:shd w:fill="EDEDED"/>
      </w:pPr>
      <w:r>
        <w:rPr>
          <w:rFonts w:ascii="Consolas" w:hAnsi="Consolas" w:eastAsia="Consolas"/>
          <w:b w:val="0"/>
          <w:i w:val="0"/>
          <w:color w:val="000000"/>
          <w:sz w:val="18"/>
        </w:rPr>
        <w:t>{"jsonrpc":"2.0","id":3,"method":"tools/call",</w:t>
        <w:br/>
        <w:t xml:space="preserve"> "params":{"name":"get_machine_status",</w:t>
        <w:br/>
        <w:t xml:space="preserve"> "arguments":{"machine_id":"SELL-01"}}}</w:t>
      </w:r>
    </w:p>
    <w:p>
      <w:pPr>
        <w:spacing w:before="0" w:after="120" w:line="240" w:lineRule="auto"/>
        <w:ind w:firstLine="403"/>
        <w:jc w:val="both"/>
      </w:pPr>
      <w:r>
        <w:rPr>
          <w:rFonts w:ascii="Times New Roman" w:hAnsi="Times New Roman" w:eastAsia="Times New Roman"/>
          <w:b w:val="0"/>
          <w:i w:val="0"/>
          <w:color w:val="000000"/>
          <w:sz w:val="24"/>
        </w:rPr>
        <w:t>La respuesta conserva id: 3 y coloca la información de SELL-01 dentro de result.structuredContent. Probé el servicio, el ciclo MCP, stdio, HTTP, sesiones, validación de Origin y el cliente remoto con la suite incluida en tests. El resultado fue 12 pruebas ejecutadas y 12 correctas.</w:t>
      </w:r>
    </w:p>
    <w:p>
      <w:pPr>
        <w:keepLines/>
        <w:spacing w:before="80" w:after="140"/>
        <w:ind w:left="216" w:right="216"/>
        <w:jc w:val="left"/>
        <w:shd w:fill="EDEDED"/>
      </w:pPr>
      <w:r>
        <w:rPr>
          <w:rFonts w:ascii="Consolas" w:hAnsi="Consolas" w:eastAsia="Consolas"/>
          <w:b w:val="0"/>
          <w:i w:val="0"/>
          <w:color w:val="000000"/>
          <w:sz w:val="18"/>
        </w:rPr>
        <w:t>Ran 12 tests in 2.492s</w:t>
        <w:br/>
        <w:br/>
        <w:t>OK</w:t>
      </w:r>
    </w:p>
    <w:p>
      <w:r>
        <w:br w:type="page"/>
      </w:r>
    </w:p>
    <w:p>
      <w:pPr>
        <w:keepNext/>
        <w:spacing w:before="240" w:after="120"/>
        <w:jc w:val="left"/>
      </w:pPr>
      <w:r>
        <w:rPr>
          <w:rFonts w:ascii="Times New Roman" w:hAnsi="Times New Roman" w:eastAsia="Times New Roman"/>
          <w:b/>
          <w:i w:val="0"/>
          <w:color w:val="000000"/>
          <w:sz w:val="28"/>
        </w:rPr>
        <w:t>9. Análisis de comunicación con Wireshark</w:t>
      </w:r>
    </w:p>
    <w:p>
      <w:pPr>
        <w:spacing w:before="0" w:after="120" w:line="240" w:lineRule="auto"/>
        <w:ind w:firstLine="403"/>
        <w:jc w:val="both"/>
      </w:pPr>
      <w:r>
        <w:rPr>
          <w:rFonts w:ascii="Times New Roman" w:hAnsi="Times New Roman" w:eastAsia="Times New Roman"/>
          <w:b w:val="0"/>
          <w:i w:val="0"/>
          <w:color w:val="000000"/>
          <w:sz w:val="24"/>
        </w:rPr>
        <w:t>Para analizar el contenido sin exponer un token real utilicé la versión HTTP en 127.0.0.1:8000. La captura se hace sobre el adaptador de loopback con el filtro tcp port 8000 y luego se ejecuta scripts.verify_remote. El programa produce siempre la misma secuencia, por lo que es sencillo relacionar cada POST con su respuesta.</w:t>
      </w:r>
    </w:p>
    <w:p>
      <w:pPr>
        <w:spacing w:before="0" w:after="120" w:line="240" w:lineRule="auto"/>
        <w:ind w:firstLine="403"/>
        <w:jc w:val="both"/>
      </w:pPr>
      <w:r>
        <w:rPr>
          <w:rFonts w:ascii="Times New Roman" w:hAnsi="Times New Roman" w:eastAsia="Times New Roman"/>
          <w:b w:val="0"/>
          <w:i w:val="0"/>
          <w:color w:val="000000"/>
          <w:sz w:val="24"/>
        </w:rPr>
        <w:t>También se puede hacer una segunda captura hacia Cloud Run en el puerto 443. En ese caso se observan DNS, TCP y TLS, pero el cuerpo JSON-RPC queda cifrado. Por eso separé la evidencia de contenido local de la evidencia del transporte remoto.</w:t>
      </w:r>
    </w:p>
    <w:p>
      <w:pPr>
        <w:keepNext/>
        <w:spacing w:before="160" w:after="120"/>
        <w:jc w:val="left"/>
      </w:pPr>
      <w:r>
        <w:rPr>
          <w:rFonts w:ascii="Times New Roman" w:hAnsi="Times New Roman" w:eastAsia="Times New Roman"/>
          <w:b/>
          <w:i w:val="0"/>
          <w:color w:val="000000"/>
          <w:sz w:val="24"/>
        </w:rPr>
        <w:t>9.1 Mensajes observados</w:t>
      </w:r>
    </w:p>
    <w:tbl>
      <w:tblPr>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792"/>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8"/>
              </w:rPr>
              <w:t>Orden</w:t>
            </w:r>
          </w:p>
        </w:tc>
        <w:tc>
          <w:tcPr>
            <w:tcW w:type="dxa" w:w="2232"/>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8"/>
              </w:rPr>
              <w:t>Mensaje</w:t>
            </w:r>
          </w:p>
        </w:tc>
        <w:tc>
          <w:tcPr>
            <w:tcW w:type="dxa" w:w="2520"/>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8"/>
              </w:rPr>
              <w:t>Tipo</w:t>
            </w:r>
          </w:p>
        </w:tc>
        <w:tc>
          <w:tcPr>
            <w:tcW w:type="dxa" w:w="3384"/>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18"/>
              </w:rPr>
              <w:t>Respuesta</w:t>
            </w:r>
          </w:p>
        </w:tc>
      </w:tr>
      <w:tr>
        <w:tc>
          <w:tcPr>
            <w:tcW w:type="dxa" w:w="7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1</w:t>
            </w:r>
          </w:p>
        </w:tc>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initialize, id 1</w:t>
            </w:r>
          </w:p>
        </w:tc>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Sincronización y solicitud</w:t>
            </w:r>
          </w:p>
        </w:tc>
        <w:tc>
          <w:tcPr>
            <w:tcW w:type="dxa" w:w="33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HTTP 200, InitializeResult e identificador de sesión</w:t>
            </w:r>
          </w:p>
        </w:tc>
      </w:tr>
      <w:tr>
        <w:tc>
          <w:tcPr>
            <w:tcW w:type="dxa" w:w="7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2</w:t>
            </w:r>
          </w:p>
        </w:tc>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notifications/initialized</w:t>
            </w:r>
          </w:p>
        </w:tc>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Sincronización y notificación</w:t>
            </w:r>
          </w:p>
        </w:tc>
        <w:tc>
          <w:tcPr>
            <w:tcW w:type="dxa" w:w="33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HTTP 202; no hay respuesta JSON-RPC</w:t>
            </w:r>
          </w:p>
        </w:tc>
      </w:tr>
      <w:tr>
        <w:tc>
          <w:tcPr>
            <w:tcW w:type="dxa" w:w="7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3</w:t>
            </w:r>
          </w:p>
        </w:tc>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tools/list, id 2</w:t>
            </w:r>
          </w:p>
        </w:tc>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Solicitud</w:t>
            </w:r>
          </w:p>
        </w:tc>
        <w:tc>
          <w:tcPr>
            <w:tcW w:type="dxa" w:w="33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HTTP 200 con las seis herramientas</w:t>
            </w:r>
          </w:p>
        </w:tc>
      </w:tr>
      <w:tr>
        <w:tc>
          <w:tcPr>
            <w:tcW w:type="dxa" w:w="7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4</w:t>
            </w:r>
          </w:p>
        </w:tc>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tools/call, id 3</w:t>
            </w:r>
          </w:p>
        </w:tc>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Solicitud</w:t>
            </w:r>
          </w:p>
        </w:tc>
        <w:tc>
          <w:tcPr>
            <w:tcW w:type="dxa" w:w="33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HTTP 200 con el resultado de list_machines</w:t>
            </w:r>
          </w:p>
        </w:tc>
      </w:tr>
      <w:tr>
        <w:tc>
          <w:tcPr>
            <w:tcW w:type="dxa" w:w="79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5</w:t>
            </w:r>
          </w:p>
        </w:tc>
        <w:tc>
          <w:tcPr>
            <w:tcW w:type="dxa" w:w="22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DELETE /mcp</w:t>
            </w:r>
          </w:p>
        </w:tc>
        <w:tc>
          <w:tcPr>
            <w:tcW w:type="dxa" w:w="2520"/>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Control del transporte</w:t>
            </w:r>
          </w:p>
        </w:tc>
        <w:tc>
          <w:tcPr>
            <w:tcW w:type="dxa" w:w="33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18"/>
              </w:rPr>
              <w:t>HTTP 204 y cierre de la sesión</w:t>
            </w:r>
          </w:p>
        </w:tc>
      </w:tr>
    </w:tbl>
    <w:p>
      <w:pPr>
        <w:spacing w:after="20"/>
      </w:pPr>
    </w:p>
    <w:p>
      <w:pPr>
        <w:spacing w:before="0" w:after="120" w:line="240" w:lineRule="auto"/>
        <w:ind w:firstLine="403"/>
        <w:jc w:val="both"/>
      </w:pPr>
      <w:r>
        <w:rPr>
          <w:rFonts w:ascii="Times New Roman" w:hAnsi="Times New Roman" w:eastAsia="Times New Roman"/>
          <w:b w:val="0"/>
          <w:i w:val="0"/>
          <w:color w:val="000000"/>
          <w:sz w:val="24"/>
        </w:rPr>
        <w:t>Las solicitudes y respuestas se relacionan por el campo id. La notificación notifications/initialized no tiene id, entonces no recibe una respuesta JSON-RPC. El código 202 solamente indica que HTTP aceptó la notificación; no debe interpretarse como un objeto result.</w:t>
      </w:r>
    </w:p>
    <w:p>
      <w:pPr>
        <w:keepNext/>
        <w:spacing w:before="160" w:after="120"/>
        <w:jc w:val="left"/>
      </w:pPr>
      <w:r>
        <w:rPr>
          <w:rFonts w:ascii="Times New Roman" w:hAnsi="Times New Roman" w:eastAsia="Times New Roman"/>
          <w:b/>
          <w:i w:val="0"/>
          <w:color w:val="000000"/>
          <w:sz w:val="24"/>
        </w:rPr>
        <w:t>9.2 Capa de enlace</w:t>
      </w:r>
    </w:p>
    <w:p>
      <w:pPr>
        <w:spacing w:before="0" w:after="120" w:line="240" w:lineRule="auto"/>
        <w:ind w:firstLine="403"/>
        <w:jc w:val="both"/>
      </w:pPr>
      <w:r>
        <w:rPr>
          <w:rFonts w:ascii="Times New Roman" w:hAnsi="Times New Roman" w:eastAsia="Times New Roman"/>
          <w:b w:val="0"/>
          <w:i w:val="0"/>
          <w:color w:val="000000"/>
          <w:sz w:val="24"/>
        </w:rPr>
        <w:t>En la prueba local los dos procesos se encuentran en la misma computadora. Por eso la captura no pasa por una trama Ethernet física ni necesita ARP para llegar a otro equipo. Wireshark puede mostrar un encabezado de loopback en lugar de Ethernet II. Cuando la prueba se hace contra Cloud Run, la MAC destino que aparece pertenece al gateway de la red local, no al servidor de Google. Las direcciones MAC cambian en cada salto.</w:t>
      </w:r>
    </w:p>
    <w:p>
      <w:pPr>
        <w:spacing w:before="0" w:after="120" w:line="240" w:lineRule="auto"/>
        <w:ind w:firstLine="403"/>
        <w:jc w:val="both"/>
      </w:pPr>
      <w:r>
        <w:rPr>
          <w:rFonts w:ascii="Times New Roman" w:hAnsi="Times New Roman" w:eastAsia="Times New Roman"/>
          <w:b w:val="0"/>
          <w:i w:val="0"/>
          <w:color w:val="000000"/>
          <w:sz w:val="24"/>
        </w:rPr>
        <w:t>Los datos útiles para esta capa son el tipo de enlace, la longitud de la trama y, cuando sí hay Ethernet, las MAC de origen y destino junto con el EtherType.</w:t>
      </w:r>
    </w:p>
    <w:p>
      <w:pPr>
        <w:keepNext/>
        <w:spacing w:before="160" w:after="120"/>
        <w:jc w:val="left"/>
      </w:pPr>
      <w:r>
        <w:rPr>
          <w:rFonts w:ascii="Times New Roman" w:hAnsi="Times New Roman" w:eastAsia="Times New Roman"/>
          <w:b/>
          <w:i w:val="0"/>
          <w:color w:val="000000"/>
          <w:sz w:val="24"/>
        </w:rPr>
        <w:t>9.3 Capa de red</w:t>
      </w:r>
    </w:p>
    <w:p>
      <w:pPr>
        <w:spacing w:before="0" w:after="120" w:line="240" w:lineRule="auto"/>
        <w:ind w:firstLine="403"/>
        <w:jc w:val="both"/>
      </w:pPr>
      <w:r>
        <w:rPr>
          <w:rFonts w:ascii="Times New Roman" w:hAnsi="Times New Roman" w:eastAsia="Times New Roman"/>
          <w:b w:val="0"/>
          <w:i w:val="0"/>
          <w:color w:val="000000"/>
          <w:sz w:val="24"/>
        </w:rPr>
        <w:t>IP identifica los extremos lógicos. En la captura local aparecen direcciones loopback; en la remota, el nombre de Cloud Run se resuelve por DNS y el tráfico se dirige a una IP pública. El encabezado permite revisar la versión de IP, origen, destino, TTL o Hop Limit y el valor que identifica a TCP. Si existe NAT, la dirección privada del equipo puede cambiar al salir a Internet.</w:t>
      </w:r>
    </w:p>
    <w:p>
      <w:pPr>
        <w:keepNext/>
        <w:spacing w:before="160" w:after="120"/>
        <w:jc w:val="left"/>
      </w:pPr>
      <w:r>
        <w:rPr>
          <w:rFonts w:ascii="Times New Roman" w:hAnsi="Times New Roman" w:eastAsia="Times New Roman"/>
          <w:b/>
          <w:i w:val="0"/>
          <w:color w:val="000000"/>
          <w:sz w:val="24"/>
        </w:rPr>
        <w:t>9.4 Capa de transporte</w:t>
      </w:r>
    </w:p>
    <w:p>
      <w:pPr>
        <w:spacing w:before="0" w:after="120" w:line="240" w:lineRule="auto"/>
        <w:ind w:firstLine="403"/>
        <w:jc w:val="both"/>
      </w:pPr>
      <w:r>
        <w:rPr>
          <w:rFonts w:ascii="Times New Roman" w:hAnsi="Times New Roman" w:eastAsia="Times New Roman"/>
          <w:b w:val="0"/>
          <w:i w:val="0"/>
          <w:color w:val="000000"/>
          <w:sz w:val="24"/>
        </w:rPr>
        <w:t>TCP establece una conexión entre un puerto efímero del cliente y el puerto 8000 de la prueba local, o el 443 de la prueba remota. Al comienzo se observa el intercambio SYN, SYN-ACK y ACK. Los números de secuencia y acuse mantienen el orden, mientras que la ventana controla cuántos datos pueden enviarse sin confirmación. El filtro tcp.analysis.flags permite revisar retransmisiones o segmentos fuera de orden.</w:t>
      </w:r>
    </w:p>
    <w:p>
      <w:pPr>
        <w:keepNext/>
        <w:spacing w:before="160" w:after="120"/>
        <w:jc w:val="left"/>
      </w:pPr>
      <w:r>
        <w:rPr>
          <w:rFonts w:ascii="Times New Roman" w:hAnsi="Times New Roman" w:eastAsia="Times New Roman"/>
          <w:b/>
          <w:i w:val="0"/>
          <w:color w:val="000000"/>
          <w:sz w:val="24"/>
        </w:rPr>
        <w:t>9.5 Capa de aplicación</w:t>
      </w:r>
    </w:p>
    <w:p>
      <w:pPr>
        <w:spacing w:before="0" w:after="120" w:line="240" w:lineRule="auto"/>
        <w:ind w:firstLine="403"/>
        <w:jc w:val="both"/>
      </w:pPr>
      <w:r>
        <w:rPr>
          <w:rFonts w:ascii="Times New Roman" w:hAnsi="Times New Roman" w:eastAsia="Times New Roman"/>
          <w:b w:val="0"/>
          <w:i w:val="0"/>
          <w:color w:val="000000"/>
          <w:sz w:val="24"/>
        </w:rPr>
        <w:t>HTTP transporta cada mensaje MCP dentro de un POST a /mcp. El cuerpo utiliza application/json y el encabezado Accept permite application/json y text/event-stream. Después de initialize, el identificador de sesión y la versión MCP se envían en las siguientes solicitudes. JSON-RPC define campos como jsonrpc, id, method, params, result y error; MCP define qué significan initialize, tools/list y tools/call.</w:t>
      </w:r>
    </w:p>
    <w:p>
      <w:pPr>
        <w:spacing w:before="0" w:after="120" w:line="240" w:lineRule="auto"/>
        <w:ind w:firstLine="403"/>
        <w:jc w:val="both"/>
      </w:pPr>
      <w:r>
        <w:rPr>
          <w:rFonts w:ascii="Times New Roman" w:hAnsi="Times New Roman" w:eastAsia="Times New Roman"/>
          <w:b w:val="0"/>
          <w:i w:val="0"/>
          <w:color w:val="000000"/>
          <w:sz w:val="24"/>
        </w:rPr>
        <w:t>La captura deja claro que MCP no sustituye a TCP ni a HTTP. Es la conversación de aplicación que viaja sobre esas capas. En la conexión remota TLS se coloca entre HTTP y TCP para cifrar el token y los mensajes. Es normal que Wireshark no muestre el JSON sin las claves de sesión.</w:t>
      </w:r>
    </w:p>
    <w:p>
      <w:pPr>
        <w:keepNext/>
        <w:spacing w:before="160" w:after="120"/>
        <w:jc w:val="left"/>
      </w:pPr>
      <w:r>
        <w:rPr>
          <w:rFonts w:ascii="Times New Roman" w:hAnsi="Times New Roman" w:eastAsia="Times New Roman"/>
          <w:b/>
          <w:i w:val="0"/>
          <w:color w:val="000000"/>
          <w:sz w:val="24"/>
        </w:rPr>
        <w:t>9.6 Filtros utilizados</w:t>
      </w:r>
    </w:p>
    <w:tbl>
      <w:tblPr>
        <w:tblW w:type="auto" w:w="0"/>
        <w:jc w:val="center"/>
        <w:tblLayout w:type="fixed"/>
        <w:tblLook w:firstColumn="1" w:firstRow="1" w:lastColumn="0" w:lastRow="0" w:noHBand="0" w:noVBand="1" w:val="04A0"/>
      </w:tblPr>
      <w:tblGrid>
        <w:gridCol w:w="4514"/>
        <w:gridCol w:w="4514"/>
      </w:tblGrid>
      <w:tr>
        <w:trPr>
          <w:tblHeader w:val="true"/>
        </w:trPr>
        <w:tc>
          <w:tcPr>
            <w:tcW w:type="dxa" w:w="3096"/>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0"/>
              </w:rPr>
              <w:t>Propósito</w:t>
            </w:r>
          </w:p>
        </w:tc>
        <w:tc>
          <w:tcPr>
            <w:tcW w:type="dxa" w:w="5832"/>
            <w:shd w:fill="E7E6E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pPr>
            <w:r>
              <w:rPr>
                <w:rFonts w:ascii="Times New Roman" w:hAnsi="Times New Roman" w:eastAsia="Times New Roman"/>
                <w:b/>
                <w:i w:val="0"/>
                <w:color w:val="000000"/>
                <w:sz w:val="20"/>
              </w:rPr>
              <w:t>Filtro de Wireshark</w:t>
            </w:r>
          </w:p>
        </w:tc>
      </w:tr>
      <w:tr>
        <w:tc>
          <w:tcPr>
            <w:tcW w:type="dxa" w:w="30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Conversación local completa</w:t>
            </w:r>
          </w:p>
        </w:tc>
        <w:tc>
          <w:tcPr>
            <w:tcW w:type="dxa" w:w="58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tcp.port == 8000</w:t>
            </w:r>
          </w:p>
        </w:tc>
      </w:tr>
      <w:tr>
        <w:tc>
          <w:tcPr>
            <w:tcW w:type="dxa" w:w="30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Solicitudes POST</w:t>
            </w:r>
          </w:p>
        </w:tc>
        <w:tc>
          <w:tcPr>
            <w:tcW w:type="dxa" w:w="58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http.request.method == "POST"</w:t>
            </w:r>
          </w:p>
        </w:tc>
      </w:tr>
      <w:tr>
        <w:tc>
          <w:tcPr>
            <w:tcW w:type="dxa" w:w="30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Respuestas HTTP</w:t>
            </w:r>
          </w:p>
        </w:tc>
        <w:tc>
          <w:tcPr>
            <w:tcW w:type="dxa" w:w="58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http.response.code</w:t>
            </w:r>
          </w:p>
        </w:tc>
      </w:tr>
      <w:tr>
        <w:tc>
          <w:tcPr>
            <w:tcW w:type="dxa" w:w="30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Inicio y cierre TCP</w:t>
            </w:r>
          </w:p>
        </w:tc>
        <w:tc>
          <w:tcPr>
            <w:tcW w:type="dxa" w:w="58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tcp.flags.syn == 1 || tcp.flags.fin == 1 || tcp.flags.reset == 1</w:t>
            </w:r>
          </w:p>
        </w:tc>
      </w:tr>
      <w:tr>
        <w:tc>
          <w:tcPr>
            <w:tcW w:type="dxa" w:w="30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Posibles anomalías</w:t>
            </w:r>
          </w:p>
        </w:tc>
        <w:tc>
          <w:tcPr>
            <w:tcW w:type="dxa" w:w="58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tcp.analysis.flags</w:t>
            </w:r>
          </w:p>
        </w:tc>
      </w:tr>
      <w:tr>
        <w:tc>
          <w:tcPr>
            <w:tcW w:type="dxa" w:w="3096"/>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Conexión remota cifrada</w:t>
            </w:r>
          </w:p>
        </w:tc>
        <w:tc>
          <w:tcPr>
            <w:tcW w:type="dxa" w:w="583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70" w:type="dxa"/>
              <w:start w:w="90" w:type="dxa"/>
              <w:bottom w:w="70" w:type="dxa"/>
              <w:end w:w="90" w:type="dxa"/>
            </w:tcMar>
            <w:vAlign w:val="center"/>
          </w:tcPr>
          <w:p>
            <w:pPr>
              <w:spacing w:after="0" w:line="240" w:lineRule="auto"/>
            </w:pPr>
            <w:r>
              <w:rPr>
                <w:rFonts w:ascii="Times New Roman" w:hAnsi="Times New Roman" w:eastAsia="Times New Roman"/>
                <w:b w:val="0"/>
                <w:i w:val="0"/>
                <w:color w:val="000000"/>
                <w:sz w:val="20"/>
              </w:rPr>
              <w:t>tls || tcp.port == 443</w:t>
            </w:r>
          </w:p>
        </w:tc>
      </w:tr>
    </w:tbl>
    <w:p>
      <w:pPr>
        <w:spacing w:after="20"/>
      </w:pPr>
    </w:p>
    <w:p>
      <w:pPr>
        <w:spacing w:before="0" w:after="120" w:line="240" w:lineRule="auto"/>
        <w:ind w:firstLine="403"/>
        <w:jc w:val="both"/>
      </w:pPr>
      <w:r>
        <w:rPr>
          <w:rFonts w:ascii="Times New Roman" w:hAnsi="Times New Roman" w:eastAsia="Times New Roman"/>
          <w:b w:val="0"/>
          <w:i w:val="0"/>
          <w:color w:val="000000"/>
          <w:sz w:val="24"/>
        </w:rPr>
        <w:t>El procedimiento completo quedó en docs/WIRESHARK_ANALYSIS.md. Allí también se explica cómo usar Follow TCP Stream para reconstruir los mensajes y qué campos señalar en cada capa.</w:t>
      </w:r>
    </w:p>
    <w:p>
      <w:r>
        <w:br w:type="page"/>
      </w:r>
    </w:p>
    <w:p>
      <w:pPr>
        <w:keepNext/>
        <w:spacing w:before="240" w:after="120"/>
        <w:jc w:val="left"/>
      </w:pPr>
      <w:r>
        <w:rPr>
          <w:rFonts w:ascii="Times New Roman" w:hAnsi="Times New Roman" w:eastAsia="Times New Roman"/>
          <w:b/>
          <w:i w:val="0"/>
          <w:color w:val="000000"/>
          <w:sz w:val="28"/>
        </w:rPr>
        <w:t>10. Conclusiones y comentario sobre el proyecto</w:t>
      </w:r>
    </w:p>
    <w:p>
      <w:pPr>
        <w:keepNext/>
        <w:spacing w:before="160" w:after="120"/>
        <w:jc w:val="left"/>
      </w:pPr>
      <w:r>
        <w:rPr>
          <w:rFonts w:ascii="Times New Roman" w:hAnsi="Times New Roman" w:eastAsia="Times New Roman"/>
          <w:b/>
          <w:i w:val="0"/>
          <w:color w:val="000000"/>
          <w:sz w:val="24"/>
        </w:rPr>
        <w:t>10.1 Conclusiones</w:t>
      </w:r>
    </w:p>
    <w:p>
      <w:pPr>
        <w:spacing w:before="0" w:after="120" w:line="240" w:lineRule="auto"/>
        <w:ind w:firstLine="403"/>
        <w:jc w:val="both"/>
      </w:pPr>
      <w:r>
        <w:rPr>
          <w:rFonts w:ascii="Times New Roman" w:hAnsi="Times New Roman" w:eastAsia="Times New Roman"/>
          <w:b w:val="0"/>
          <w:i w:val="0"/>
          <w:color w:val="000000"/>
          <w:sz w:val="24"/>
        </w:rPr>
        <w:t>MCP separa la decisión del modelo de la ejecución. El LLM puede proponer una herramienta y sus argumentos, pero el servidor sigue siendo responsable de validar los datos y decidir si la operación puede realizarse. Esta separación fue especialmente importante en las herramientas que crean o cierran órdenes.</w:t>
      </w:r>
    </w:p>
    <w:p>
      <w:pPr>
        <w:spacing w:before="0" w:after="120" w:line="240" w:lineRule="auto"/>
        <w:ind w:firstLine="403"/>
        <w:jc w:val="both"/>
      </w:pPr>
      <w:r>
        <w:rPr>
          <w:rFonts w:ascii="Times New Roman" w:hAnsi="Times New Roman" w:eastAsia="Times New Roman"/>
          <w:b w:val="0"/>
          <w:i w:val="0"/>
          <w:color w:val="000000"/>
          <w:sz w:val="24"/>
        </w:rPr>
        <w:t>La implementación manual me permitió entender la diferencia entre una solicitud, una respuesta y una notificación. El caso más claro fue notifications/initialized: HTTP devuelve 202, pero a nivel de JSON-RPC no existe una respuesta porque el mensaje no tiene id.</w:t>
      </w:r>
    </w:p>
    <w:p>
      <w:pPr>
        <w:spacing w:before="0" w:after="120" w:line="240" w:lineRule="auto"/>
        <w:ind w:firstLine="403"/>
        <w:jc w:val="both"/>
      </w:pPr>
      <w:r>
        <w:rPr>
          <w:rFonts w:ascii="Times New Roman" w:hAnsi="Times New Roman" w:eastAsia="Times New Roman"/>
          <w:b w:val="0"/>
          <w:i w:val="0"/>
          <w:color w:val="000000"/>
          <w:sz w:val="24"/>
        </w:rPr>
        <w:t>También comprobé que la lógica de las herramientas puede compartirse entre stdio y HTTP. Lo que cambia es el transporte. En HTTP tuve que agregar sesiones, versión de protocolo, validación de Origin, autenticación y un cierre explícito, cosas que no aparecen de la misma forma cuando el servidor es un subproceso local.</w:t>
      </w:r>
    </w:p>
    <w:p>
      <w:pPr>
        <w:spacing w:before="0" w:after="120" w:line="240" w:lineRule="auto"/>
        <w:ind w:firstLine="403"/>
        <w:jc w:val="both"/>
      </w:pPr>
      <w:r>
        <w:rPr>
          <w:rFonts w:ascii="Times New Roman" w:hAnsi="Times New Roman" w:eastAsia="Times New Roman"/>
          <w:b w:val="0"/>
          <w:i w:val="0"/>
          <w:color w:val="000000"/>
          <w:sz w:val="24"/>
        </w:rPr>
        <w:t>Wireshark ayudó a relacionar el programa con las capas vistas en clase. Las direcciones de enlace solo sirven para el siguiente salto, IP identifica los extremos lógicos, TCP entrega los datos de forma ordenada y HTTP transporta los objetos JSON-RPC. MCP trabaja encima de todo eso y define el orden y significado de la conversación.</w:t>
      </w:r>
    </w:p>
    <w:p>
      <w:pPr>
        <w:keepNext/>
        <w:spacing w:before="160" w:after="120"/>
        <w:jc w:val="left"/>
      </w:pPr>
      <w:r>
        <w:rPr>
          <w:rFonts w:ascii="Times New Roman" w:hAnsi="Times New Roman" w:eastAsia="Times New Roman"/>
          <w:b/>
          <w:i w:val="0"/>
          <w:color w:val="000000"/>
          <w:sz w:val="24"/>
        </w:rPr>
        <w:t>10.2 Dificultades</w:t>
      </w:r>
    </w:p>
    <w:p>
      <w:pPr>
        <w:spacing w:before="0" w:after="120" w:line="240" w:lineRule="auto"/>
        <w:ind w:firstLine="403"/>
        <w:jc w:val="both"/>
      </w:pPr>
      <w:r>
        <w:rPr>
          <w:rFonts w:ascii="Times New Roman" w:hAnsi="Times New Roman" w:eastAsia="Times New Roman"/>
          <w:b w:val="0"/>
          <w:i w:val="0"/>
          <w:color w:val="000000"/>
          <w:sz w:val="24"/>
        </w:rPr>
        <w:t>La parte que más me costó fue mantener el mismo ciclo MCP en dos transportes. Con stdio el proceso permanece abierto y la secuencia es directa. En HTTP cada mensaje llega en una solicitud separada, por lo que fue necesario guardar el estado de la sesión y rechazar mensajes que llegaran antes de terminar la inicialización.</w:t>
      </w:r>
    </w:p>
    <w:p>
      <w:pPr>
        <w:spacing w:before="0" w:after="120" w:line="240" w:lineRule="auto"/>
        <w:ind w:firstLine="403"/>
        <w:jc w:val="both"/>
      </w:pPr>
      <w:r>
        <w:rPr>
          <w:rFonts w:ascii="Times New Roman" w:hAnsi="Times New Roman" w:eastAsia="Times New Roman"/>
          <w:b w:val="0"/>
          <w:i w:val="0"/>
          <w:color w:val="000000"/>
          <w:sz w:val="24"/>
        </w:rPr>
        <w:t>En la captura también fue fácil confundir el HTTP 202 con una respuesta del protocolo y pensar que la MAC observada en una prueba remota pertenecía a Cloud Run. Revisar cada capa por separado evitó esas dos interpretaciones.</w:t>
      </w:r>
    </w:p>
    <w:p>
      <w:pPr>
        <w:keepNext/>
        <w:spacing w:before="160" w:after="120"/>
        <w:jc w:val="left"/>
      </w:pPr>
      <w:r>
        <w:rPr>
          <w:rFonts w:ascii="Times New Roman" w:hAnsi="Times New Roman" w:eastAsia="Times New Roman"/>
          <w:b/>
          <w:i w:val="0"/>
          <w:color w:val="000000"/>
          <w:sz w:val="24"/>
        </w:rPr>
        <w:t>10.3 Comentario personal</w:t>
      </w:r>
    </w:p>
    <w:p>
      <w:pPr>
        <w:spacing w:before="0" w:after="120" w:line="240" w:lineRule="auto"/>
        <w:ind w:firstLine="403"/>
        <w:jc w:val="both"/>
      </w:pPr>
      <w:r>
        <w:rPr>
          <w:rFonts w:ascii="Times New Roman" w:hAnsi="Times New Roman" w:eastAsia="Times New Roman"/>
          <w:b w:val="0"/>
          <w:i w:val="0"/>
          <w:color w:val="000000"/>
          <w:sz w:val="24"/>
        </w:rPr>
        <w:t>Antes del proyecto veía MCP principalmente como una forma de conectar funciones con un chatbot. Después de programarlo desde cero entendí que hay una negociación, capacidades, esquemas, ids, sesiones y errores que deben respetarse. Un SDK resuelve gran parte de ese trabajo, pero hacerlo manualmente hizo visible lo que realmente ocurre entre cliente y servidor.</w:t>
      </w:r>
    </w:p>
    <w:p>
      <w:pPr>
        <w:spacing w:before="0" w:after="120" w:line="240" w:lineRule="auto"/>
        <w:ind w:firstLine="403"/>
        <w:jc w:val="both"/>
      </w:pPr>
      <w:r>
        <w:rPr>
          <w:rFonts w:ascii="Times New Roman" w:hAnsi="Times New Roman" w:eastAsia="Times New Roman"/>
          <w:b w:val="0"/>
          <w:i w:val="0"/>
          <w:color w:val="000000"/>
          <w:sz w:val="24"/>
        </w:rPr>
        <w:t>La combinación de pruebas y registros fue muy útil. Pude revisar el mismo mensaje en el log, en el cliente y en Wireshark sin gastar créditos de la API. Para un sistema real todavía haría falta una base de datos, autenticación administrada y auditoría, pero la versión del proyecto permite demostrar el protocolo y comparar claramente el servidor local con el remoto.</w:t>
      </w:r>
    </w:p>
    <w:p>
      <w:pPr>
        <w:keepNext/>
        <w:spacing w:before="240" w:after="120"/>
        <w:jc w:val="left"/>
      </w:pPr>
      <w:r>
        <w:rPr>
          <w:rFonts w:ascii="Times New Roman" w:hAnsi="Times New Roman" w:eastAsia="Times New Roman"/>
          <w:b/>
          <w:i w:val="0"/>
          <w:color w:val="000000"/>
          <w:sz w:val="28"/>
        </w:rPr>
        <w:t>Referencias</w:t>
      </w:r>
    </w:p>
    <w:p>
      <w:pPr>
        <w:spacing w:before="0" w:after="120" w:line="240" w:lineRule="auto"/>
        <w:jc w:val="left"/>
      </w:pPr>
      <w:r>
        <w:rPr>
          <w:rFonts w:ascii="Times New Roman" w:hAnsi="Times New Roman" w:eastAsia="Times New Roman"/>
          <w:b w:val="0"/>
          <w:i w:val="0"/>
          <w:color w:val="000000"/>
          <w:sz w:val="24"/>
        </w:rPr>
        <w:t>1. Model Context Protocol. Especificación 2025-11-25. https://modelcontextprotocol.io/specification/2025-11-25</w:t>
      </w:r>
    </w:p>
    <w:p>
      <w:pPr>
        <w:spacing w:before="0" w:after="120" w:line="240" w:lineRule="auto"/>
        <w:jc w:val="left"/>
      </w:pPr>
      <w:r>
        <w:rPr>
          <w:rFonts w:ascii="Times New Roman" w:hAnsi="Times New Roman" w:eastAsia="Times New Roman"/>
          <w:b w:val="0"/>
          <w:i w:val="0"/>
          <w:color w:val="000000"/>
          <w:sz w:val="24"/>
        </w:rPr>
        <w:t>2. JSON-RPC Working Group. JSON-RPC 2.0 Specification. https://www.jsonrpc.org/specification</w:t>
      </w:r>
    </w:p>
    <w:p>
      <w:pPr>
        <w:spacing w:before="0" w:after="120" w:line="240" w:lineRule="auto"/>
        <w:jc w:val="left"/>
      </w:pPr>
      <w:r>
        <w:rPr>
          <w:rFonts w:ascii="Times New Roman" w:hAnsi="Times New Roman" w:eastAsia="Times New Roman"/>
          <w:b w:val="0"/>
          <w:i w:val="0"/>
          <w:color w:val="000000"/>
          <w:sz w:val="24"/>
        </w:rPr>
        <w:t>3. Wireshark Foundation. Wireshark User's Guide. https://www.wireshark.org/docs/wsug_html_chunked/</w:t>
      </w:r>
    </w:p>
    <w:p>
      <w:pPr>
        <w:spacing w:before="0" w:after="120" w:line="240" w:lineRule="auto"/>
        <w:jc w:val="left"/>
      </w:pPr>
      <w:r>
        <w:rPr>
          <w:rFonts w:ascii="Times New Roman" w:hAnsi="Times New Roman" w:eastAsia="Times New Roman"/>
          <w:b w:val="0"/>
          <w:i w:val="0"/>
          <w:color w:val="000000"/>
          <w:sz w:val="24"/>
        </w:rPr>
        <w:t>4. Repositorio del proyecto. https://github.com/Ihan-Marroquin/Proyecto1_redes</w:t>
      </w:r>
    </w:p>
    <w:sectPr>
      <w:headerReference w:type="default" r:id="rId12"/>
      <w:footerReference w:type="default" r:id="rId13"/>
      <w:pgSz w:h="16834" w:w="11909" w:orient="portrait"/>
      <w:pgMar w:bottom="1440" w:top="1440" w:left="1440" w:right="144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40" w:lineRule="auto"/>
    </w:pPr>
    <w:rPr>
      <w:rFonts w:ascii="Times New Roman" w:hAnsi="Times New Roman" w:eastAsia="Times New Roman"/>
      <w:color w:val="000000"/>
      <w:sz w:val="24"/>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Proyecto 1 - Uso de un protocolo existente</dc:title>
  <cp:lastModifiedBy>python-docx</cp:lastModifiedBy>
  <cp:revision>1</cp:revision>
  <dcterms:modified xsi:type="dcterms:W3CDTF">2026-09-23T03:28:18Z</dcterms:modified>
  <dc:subject>Reporte de servidor MCP y análisis con Wireshark</dc:subject>
  <dc:creator>Ihan Marroquín</dc:creator>
  <cp:keywords>MCP, JSON-RPC, Wireshark, redes</cp:keywords>
  <dc:description>Reporte final de CC3067 Redes</dc:description>
</cp:coreProperties>
</file>