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44AB" w14:textId="77777777" w:rsidR="00D6796F" w:rsidRDefault="00D6796F" w:rsidP="00D6796F">
      <w:pPr>
        <w:rPr>
          <w:rFonts w:hint="eastAsia"/>
        </w:rPr>
      </w:pPr>
    </w:p>
    <w:p w14:paraId="48FE26F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---</w:t>
      </w:r>
    </w:p>
    <w:p w14:paraId="592AB41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name: customer-transaction-analysis-cn</w:t>
      </w:r>
    </w:p>
    <w:p w14:paraId="564AC93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description: 客户交易行为分析技能。当需要分析客户的基金/投资产品交易行为时使用此技能。处理包含多年、多资产类别的客户交易数据和市场指数数据的Excel文件，生成全面的行为诊断报告。使用中文进行所有分析和输出。</w:t>
      </w:r>
    </w:p>
    <w:p w14:paraId="0E152E8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---</w:t>
      </w:r>
    </w:p>
    <w:p w14:paraId="5DA79137" w14:textId="77777777" w:rsidR="00D6796F" w:rsidRDefault="00D6796F" w:rsidP="00D6796F">
      <w:pPr>
        <w:rPr>
          <w:rFonts w:hint="eastAsia"/>
        </w:rPr>
      </w:pPr>
    </w:p>
    <w:p w14:paraId="007ADB7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 客户交易行为分析</w:t>
      </w:r>
    </w:p>
    <w:p w14:paraId="044196E9" w14:textId="77777777" w:rsidR="00D6796F" w:rsidRDefault="00D6796F" w:rsidP="00D6796F">
      <w:pPr>
        <w:rPr>
          <w:rFonts w:hint="eastAsia"/>
        </w:rPr>
      </w:pPr>
    </w:p>
    <w:p w14:paraId="63470AB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本技能提供了一套使用交易数据诊断客户投资行为的系统性框架。</w:t>
      </w:r>
    </w:p>
    <w:p w14:paraId="3773CC6F" w14:textId="77777777" w:rsidR="00D6796F" w:rsidRDefault="00D6796F" w:rsidP="00D6796F">
      <w:pPr>
        <w:rPr>
          <w:rFonts w:hint="eastAsia"/>
        </w:rPr>
      </w:pPr>
    </w:p>
    <w:p w14:paraId="70769BC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 数据内容说明</w:t>
      </w:r>
    </w:p>
    <w:p w14:paraId="11424EBA" w14:textId="77777777" w:rsidR="00D6796F" w:rsidRDefault="00D6796F" w:rsidP="00D6796F">
      <w:pPr>
        <w:rPr>
          <w:rFonts w:hint="eastAsia"/>
        </w:rPr>
      </w:pPr>
    </w:p>
    <w:p w14:paraId="37D2E2C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所提供的Excel文件包括5页数据，分别对应5大类资产：</w:t>
      </w:r>
    </w:p>
    <w:p w14:paraId="3051CDE5" w14:textId="77777777" w:rsidR="00D6796F" w:rsidRDefault="00D6796F" w:rsidP="00D6796F">
      <w:pPr>
        <w:rPr>
          <w:rFonts w:hint="eastAsia"/>
        </w:rPr>
      </w:pPr>
    </w:p>
    <w:p w14:paraId="4D54A47B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Sheet名称 | 对应指数 | 指数涨跌幅字段 |</w:t>
      </w:r>
    </w:p>
    <w:p w14:paraId="4336D7C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|----------|---------|--------------|</w:t>
      </w:r>
    </w:p>
    <w:p w14:paraId="2A01BA8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国内主动权益产品交易行为 | 上证综指 | 上证综指当日涨跌幅 |</w:t>
      </w:r>
    </w:p>
    <w:p w14:paraId="1F5C90F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国内权益指数产品交易行为 | 上证综指 | 上证综指当日涨跌幅 |</w:t>
      </w:r>
    </w:p>
    <w:p w14:paraId="3D327D7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海外权益产品交易行为 | 纳斯达克 | 纳斯达克当日涨跌幅 |</w:t>
      </w:r>
    </w:p>
    <w:p w14:paraId="550341D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固收产品交易行为 | 中证全债 | 中证全债当日涨跌幅 |</w:t>
      </w:r>
    </w:p>
    <w:p w14:paraId="79020DF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货币基金交易行为 | 中证全债 | 中证全债当日涨跌幅 |</w:t>
      </w:r>
    </w:p>
    <w:p w14:paraId="5EDE2799" w14:textId="77777777" w:rsidR="00D6796F" w:rsidRDefault="00D6796F" w:rsidP="00D6796F">
      <w:pPr>
        <w:rPr>
          <w:rFonts w:hint="eastAsia"/>
        </w:rPr>
      </w:pPr>
    </w:p>
    <w:p w14:paraId="0BA2106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**每页数据字段结构：**</w:t>
      </w:r>
    </w:p>
    <w:p w14:paraId="635BB72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日期</w:t>
      </w:r>
    </w:p>
    <w:p w14:paraId="508F13E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指数收盘点位</w:t>
      </w:r>
    </w:p>
    <w:p w14:paraId="1BFCA8D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指数当日涨跌幅</w:t>
      </w:r>
    </w:p>
    <w:p w14:paraId="46E5307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申购金额、申购笔数</w:t>
      </w:r>
    </w:p>
    <w:p w14:paraId="61813D9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定投金额、定投笔数</w:t>
      </w:r>
    </w:p>
    <w:p w14:paraId="3623B29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赎回金额、赎回笔数</w:t>
      </w:r>
    </w:p>
    <w:p w14:paraId="12869582" w14:textId="77777777" w:rsidR="00D6796F" w:rsidRDefault="00D6796F" w:rsidP="00D6796F">
      <w:pPr>
        <w:rPr>
          <w:rFonts w:hint="eastAsia"/>
        </w:rPr>
      </w:pPr>
    </w:p>
    <w:p w14:paraId="5022697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**资产类别：** 国内主动权益、国内权益指数、海外权益、固收、货币基金</w:t>
      </w:r>
    </w:p>
    <w:p w14:paraId="53355193" w14:textId="77777777" w:rsidR="00D6796F" w:rsidRDefault="00D6796F" w:rsidP="00D6796F">
      <w:pPr>
        <w:rPr>
          <w:rFonts w:hint="eastAsia"/>
        </w:rPr>
      </w:pPr>
    </w:p>
    <w:p w14:paraId="3F874F9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 核心目标</w:t>
      </w:r>
    </w:p>
    <w:p w14:paraId="45052FDE" w14:textId="77777777" w:rsidR="00D6796F" w:rsidRDefault="00D6796F" w:rsidP="00D6796F">
      <w:pPr>
        <w:rPr>
          <w:rFonts w:hint="eastAsia"/>
        </w:rPr>
      </w:pPr>
    </w:p>
    <w:p w14:paraId="730A339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基于提供的多年度、多资产类别的客户交易数据与市场指数，进行系统性、多维度的行为诊断。目标不仅是描述行为，更要识别行为模式背后的动因、评估其有效性、量化潜在问题，并生成高度个性化的优化建议。</w:t>
      </w:r>
    </w:p>
    <w:p w14:paraId="6969D675" w14:textId="77777777" w:rsidR="00D6796F" w:rsidRDefault="00D6796F" w:rsidP="00D6796F">
      <w:pPr>
        <w:rPr>
          <w:rFonts w:hint="eastAsia"/>
        </w:rPr>
      </w:pPr>
    </w:p>
    <w:p w14:paraId="1C55461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 分析步骤与指标计算</w:t>
      </w:r>
    </w:p>
    <w:p w14:paraId="0E6F6077" w14:textId="77777777" w:rsidR="00D6796F" w:rsidRDefault="00D6796F" w:rsidP="00D6796F">
      <w:pPr>
        <w:rPr>
          <w:rFonts w:hint="eastAsia"/>
        </w:rPr>
      </w:pPr>
    </w:p>
    <w:p w14:paraId="61D462D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 第1步：数据预处理与增强</w:t>
      </w:r>
    </w:p>
    <w:p w14:paraId="2BE18384" w14:textId="77777777" w:rsidR="00D6796F" w:rsidRDefault="00D6796F" w:rsidP="00D6796F">
      <w:pPr>
        <w:rPr>
          <w:rFonts w:hint="eastAsia"/>
        </w:rPr>
      </w:pPr>
    </w:p>
    <w:p w14:paraId="057F208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lastRenderedPageBreak/>
        <w:t>**标记市场环境：** 根据上证综指、纳斯达克、中证全债三个指数的**月度形态**，判定每个月处于"上涨市"、"下跌市"或"震荡市"，并合并连续同向月份形成主要趋势段。</w:t>
      </w:r>
    </w:p>
    <w:p w14:paraId="790F3F51" w14:textId="77777777" w:rsidR="00D6796F" w:rsidRDefault="00D6796F" w:rsidP="00D6796F">
      <w:pPr>
        <w:rPr>
          <w:rFonts w:hint="eastAsia"/>
        </w:rPr>
      </w:pPr>
    </w:p>
    <w:p w14:paraId="58FCFEA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**判定标准（月度形态分析法）：**</w:t>
      </w:r>
    </w:p>
    <w:p w14:paraId="7CC36DF1" w14:textId="77777777" w:rsidR="00D6796F" w:rsidRDefault="00D6796F" w:rsidP="00D6796F">
      <w:pPr>
        <w:rPr>
          <w:rFonts w:hint="eastAsia"/>
        </w:rPr>
      </w:pPr>
    </w:p>
    <w:p w14:paraId="705DA5B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1. **按月度分组统计：**</w:t>
      </w:r>
    </w:p>
    <w:p w14:paraId="53AC592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将数据按年-月分组</w:t>
      </w:r>
    </w:p>
    <w:p w14:paraId="15E4A24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计算每个月的涨跌幅、振幅、日收益率标准差（波动率）</w:t>
      </w:r>
    </w:p>
    <w:p w14:paraId="7F335735" w14:textId="77777777" w:rsidR="00D6796F" w:rsidRDefault="00D6796F" w:rsidP="00D6796F">
      <w:pPr>
        <w:rPr>
          <w:rFonts w:hint="eastAsia"/>
        </w:rPr>
      </w:pPr>
    </w:p>
    <w:p w14:paraId="6FA59A6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2. **月度形态判定规则：**</w:t>
      </w:r>
    </w:p>
    <w:p w14:paraId="3F20DE3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上涨市：月度涨跌幅 &gt; 3%</w:t>
      </w:r>
    </w:p>
    <w:p w14:paraId="6AF9055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下跌市：月度涨跌幅 &lt; -3%</w:t>
      </w:r>
    </w:p>
    <w:p w14:paraId="6E4EF15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震荡市：-3% ≤ 月度涨跌幅 ≤ 3%</w:t>
      </w:r>
    </w:p>
    <w:p w14:paraId="658E41F1" w14:textId="77777777" w:rsidR="00D6796F" w:rsidRDefault="00D6796F" w:rsidP="00D6796F">
      <w:pPr>
        <w:rPr>
          <w:rFonts w:hint="eastAsia"/>
        </w:rPr>
      </w:pPr>
    </w:p>
    <w:p w14:paraId="1D84AD9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3. **月度波动率计算：**</w:t>
      </w:r>
    </w:p>
    <w:p w14:paraId="0603668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月度波动率 = 该月日收益率的标准差 × √22（年化）</w:t>
      </w:r>
    </w:p>
    <w:p w14:paraId="4B81DEA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用于辅助判断市场活跃程度</w:t>
      </w:r>
    </w:p>
    <w:p w14:paraId="504785AF" w14:textId="77777777" w:rsidR="00D6796F" w:rsidRDefault="00D6796F" w:rsidP="00D6796F">
      <w:pPr>
        <w:rPr>
          <w:rFonts w:hint="eastAsia"/>
        </w:rPr>
      </w:pPr>
    </w:p>
    <w:p w14:paraId="62E05C5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4. **合并连续同向月份：**</w:t>
      </w:r>
    </w:p>
    <w:p w14:paraId="5442962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当连续2个月以上表现相同形态时，合并为主要趋势段</w:t>
      </w:r>
    </w:p>
    <w:p w14:paraId="1986F9E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记录合并后的时间段、累计涨跌幅、持续月数</w:t>
      </w:r>
    </w:p>
    <w:p w14:paraId="6A2E2BC5" w14:textId="77777777" w:rsidR="00D6796F" w:rsidRDefault="00D6796F" w:rsidP="00D6796F">
      <w:pPr>
        <w:rPr>
          <w:rFonts w:hint="eastAsia"/>
        </w:rPr>
      </w:pPr>
    </w:p>
    <w:p w14:paraId="0852136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5. **特殊形态标记：**</w:t>
      </w:r>
    </w:p>
    <w:p w14:paraId="4FBE893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快速下跌：月度跌幅 &gt; 8%（如2022年3月、2022年9月）</w:t>
      </w:r>
    </w:p>
    <w:p w14:paraId="5BA3E5E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强劲上涨：月度涨幅 &gt; 8%（如2024年9月、2025年3月）</w:t>
      </w:r>
    </w:p>
    <w:p w14:paraId="39B82C6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 - 高波动月：月度波动率 &gt; 25%</w:t>
      </w:r>
    </w:p>
    <w:p w14:paraId="698C68EC" w14:textId="77777777" w:rsidR="00D6796F" w:rsidRDefault="00D6796F" w:rsidP="00D6796F">
      <w:pPr>
        <w:rPr>
          <w:rFonts w:hint="eastAsia"/>
        </w:rPr>
      </w:pPr>
    </w:p>
    <w:p w14:paraId="4AA2091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**输出格式：**</w:t>
      </w:r>
    </w:p>
    <w:p w14:paraId="45438BA6" w14:textId="77777777" w:rsidR="00D6796F" w:rsidRDefault="00D6796F" w:rsidP="00D6796F">
      <w:pPr>
        <w:rPr>
          <w:rFonts w:hint="eastAsia"/>
        </w:rPr>
      </w:pPr>
    </w:p>
    <w:p w14:paraId="4B51466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```</w:t>
      </w:r>
    </w:p>
    <w:p w14:paraId="0806DB3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月度形态明细：</w:t>
      </w:r>
    </w:p>
    <w:p w14:paraId="0A14F29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年-月      涨跌幅    振幅     波动率    形态</w:t>
      </w:r>
    </w:p>
    <w:p w14:paraId="60AAB53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2021-01   +2.15%   5.32%   18.2%    上涨</w:t>
      </w:r>
    </w:p>
    <w:p w14:paraId="0FF6C13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2021-02   -3.21%   6.54%   21.3%    下跌</w:t>
      </w:r>
    </w:p>
    <w:p w14:paraId="085F4AB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...</w:t>
      </w:r>
    </w:p>
    <w:p w14:paraId="4AC18833" w14:textId="77777777" w:rsidR="00D6796F" w:rsidRDefault="00D6796F" w:rsidP="00D6796F">
      <w:pPr>
        <w:rPr>
          <w:rFonts w:hint="eastAsia"/>
        </w:rPr>
      </w:pPr>
    </w:p>
    <w:p w14:paraId="7D92D7D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主要趋势段（合并后）：</w:t>
      </w:r>
    </w:p>
    <w:p w14:paraId="056ECEE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2021-01 至 2021-10    8个月    震荡     累计涨跌幅 +2.3%</w:t>
      </w:r>
    </w:p>
    <w:p w14:paraId="070493E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2021-11 至 2022-04    6个月    下跌     累计涨跌幅 -15.8%</w:t>
      </w:r>
    </w:p>
    <w:p w14:paraId="55AA641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2022-05 至 2022-09    5个月    震荡     累计涨跌幅 -2.1%</w:t>
      </w:r>
    </w:p>
    <w:p w14:paraId="04CEFDD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```</w:t>
      </w:r>
    </w:p>
    <w:p w14:paraId="13ED8E2E" w14:textId="77777777" w:rsidR="00D6796F" w:rsidRDefault="00D6796F" w:rsidP="00D6796F">
      <w:pPr>
        <w:rPr>
          <w:rFonts w:hint="eastAsia"/>
        </w:rPr>
      </w:pPr>
    </w:p>
    <w:p w14:paraId="1B74497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**注意：** 每次分析择时行为时，应使用对应资产类别所关联的指数进行市场环境判定。例如，分析国内主动权益申购行为时，应使用上证综指的月度形态来标记市场环境。</w:t>
      </w:r>
    </w:p>
    <w:p w14:paraId="57330A09" w14:textId="77777777" w:rsidR="00D6796F" w:rsidRDefault="00D6796F" w:rsidP="00D6796F">
      <w:pPr>
        <w:rPr>
          <w:rFonts w:hint="eastAsia"/>
        </w:rPr>
      </w:pPr>
    </w:p>
    <w:p w14:paraId="5C14D0C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**重要：** 月度形态分析仅作为内部分析支撑，用于判断客户交易行为与市场环境的关系，**不直接输出到最终Word报告中**。</w:t>
      </w:r>
    </w:p>
    <w:p w14:paraId="2599AC59" w14:textId="77777777" w:rsidR="00D6796F" w:rsidRDefault="00D6796F" w:rsidP="00D6796F">
      <w:pPr>
        <w:rPr>
          <w:rFonts w:hint="eastAsia"/>
        </w:rPr>
      </w:pPr>
    </w:p>
    <w:p w14:paraId="13758E3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 第2步：统计交易行为汇总指标</w:t>
      </w:r>
    </w:p>
    <w:p w14:paraId="1FDD1964" w14:textId="77777777" w:rsidR="00D6796F" w:rsidRDefault="00D6796F" w:rsidP="00D6796F">
      <w:pPr>
        <w:rPr>
          <w:rFonts w:hint="eastAsia"/>
        </w:rPr>
      </w:pPr>
    </w:p>
    <w:p w14:paraId="0023C32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按以下5大类汇总统计客户的交易行为概况：</w:t>
      </w:r>
    </w:p>
    <w:p w14:paraId="7702A75A" w14:textId="77777777" w:rsidR="00D6796F" w:rsidRDefault="00D6796F" w:rsidP="00D6796F">
      <w:pPr>
        <w:rPr>
          <w:rFonts w:hint="eastAsia"/>
        </w:rPr>
      </w:pPr>
    </w:p>
    <w:p w14:paraId="3BDB0F0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**资产类别映射：**</w:t>
      </w:r>
    </w:p>
    <w:p w14:paraId="5DDC2D9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国内主动权益 → 国内主动权益产品交易行为</w:t>
      </w:r>
    </w:p>
    <w:p w14:paraId="62CF21C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国内权益指数 → 国内权益指数产品交易行为</w:t>
      </w:r>
    </w:p>
    <w:p w14:paraId="3F5084A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海外权益 → 海外权益产品交易行为</w:t>
      </w:r>
    </w:p>
    <w:p w14:paraId="0EFE941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固收 → 固收产品交易行为</w:t>
      </w:r>
    </w:p>
    <w:p w14:paraId="5784663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货币基金 → 货币基金交易行为</w:t>
      </w:r>
    </w:p>
    <w:p w14:paraId="0D520B60" w14:textId="77777777" w:rsidR="00D6796F" w:rsidRDefault="00D6796F" w:rsidP="00D6796F">
      <w:pPr>
        <w:rPr>
          <w:rFonts w:hint="eastAsia"/>
        </w:rPr>
      </w:pPr>
    </w:p>
    <w:p w14:paraId="1F8B089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**汇总指标（按资产类别）：**</w:t>
      </w:r>
    </w:p>
    <w:p w14:paraId="33D6455B" w14:textId="77777777" w:rsidR="00D6796F" w:rsidRDefault="00D6796F" w:rsidP="00D6796F">
      <w:pPr>
        <w:rPr>
          <w:rFonts w:hint="eastAsia"/>
        </w:rPr>
      </w:pPr>
    </w:p>
    <w:p w14:paraId="3E2F712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指标 | 计算方式 |</w:t>
      </w:r>
    </w:p>
    <w:p w14:paraId="3D13B3E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|------|---------|</w:t>
      </w:r>
    </w:p>
    <w:p w14:paraId="37E8EE7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申购总额 | SUM(申购金额) |</w:t>
      </w:r>
    </w:p>
    <w:p w14:paraId="7E10633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申购总笔数 | SUM(申购笔数) |</w:t>
      </w:r>
    </w:p>
    <w:p w14:paraId="55BBA3C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定投总额 | SUM(定投金额) |</w:t>
      </w:r>
    </w:p>
    <w:p w14:paraId="1A86DEF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定投总笔数 | SUM(定投笔数) |</w:t>
      </w:r>
    </w:p>
    <w:p w14:paraId="4323684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赎回总额 | SUM(赎回金额) |</w:t>
      </w:r>
    </w:p>
    <w:p w14:paraId="4063D2B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赎回总笔数 | SUM(赎回笔数) |</w:t>
      </w:r>
    </w:p>
    <w:p w14:paraId="5096AFE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净申购总额 | 申购总额 + 定投总额 - 赎回总额 |</w:t>
      </w:r>
    </w:p>
    <w:p w14:paraId="3FE74ECB" w14:textId="77777777" w:rsidR="00D6796F" w:rsidRDefault="00D6796F" w:rsidP="00D6796F">
      <w:pPr>
        <w:rPr>
          <w:rFonts w:hint="eastAsia"/>
        </w:rPr>
      </w:pPr>
    </w:p>
    <w:p w14:paraId="27C690B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**输出格式：** 以表格形式展示各大类产品的汇总指标，并简要总结所提供时间段内各大类产品的总体交易情况，包括：</w:t>
      </w:r>
    </w:p>
    <w:p w14:paraId="07AACDE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哪些类别净申购最高（资金流入最多）</w:t>
      </w:r>
    </w:p>
    <w:p w14:paraId="3EAA798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哪些类别净赎回最高（资金流出最多）</w:t>
      </w:r>
    </w:p>
    <w:p w14:paraId="2D04082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哪些类别交易最活跃（笔数最多）</w:t>
      </w:r>
    </w:p>
    <w:p w14:paraId="0EB8B1A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各大类产品的配置比重（按净申购金额计算）</w:t>
      </w:r>
    </w:p>
    <w:p w14:paraId="5E844170" w14:textId="77777777" w:rsidR="00D6796F" w:rsidRDefault="00D6796F" w:rsidP="00D6796F">
      <w:pPr>
        <w:rPr>
          <w:rFonts w:hint="eastAsia"/>
        </w:rPr>
      </w:pPr>
    </w:p>
    <w:p w14:paraId="12CF438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 第3步：分类行为特征量化分析</w:t>
      </w:r>
    </w:p>
    <w:p w14:paraId="345D48DD" w14:textId="77777777" w:rsidR="00D6796F" w:rsidRDefault="00D6796F" w:rsidP="00D6796F">
      <w:pPr>
        <w:rPr>
          <w:rFonts w:hint="eastAsia"/>
        </w:rPr>
      </w:pPr>
    </w:p>
    <w:p w14:paraId="79C1051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根据不同资产类别的特性，采用差异化的分析重点。</w:t>
      </w:r>
    </w:p>
    <w:p w14:paraId="7CEC8BFB" w14:textId="77777777" w:rsidR="00D6796F" w:rsidRDefault="00D6796F" w:rsidP="00D6796F">
      <w:pPr>
        <w:rPr>
          <w:rFonts w:hint="eastAsia"/>
        </w:rPr>
      </w:pPr>
    </w:p>
    <w:p w14:paraId="19C3138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#### A. 权益类产品交易行为分析</w:t>
      </w:r>
    </w:p>
    <w:p w14:paraId="6BD1A2F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（国内主动权益、国内权益指数、海外权益）</w:t>
      </w:r>
    </w:p>
    <w:p w14:paraId="6465FE60" w14:textId="77777777" w:rsidR="00D6796F" w:rsidRDefault="00D6796F" w:rsidP="00D6796F">
      <w:pPr>
        <w:rPr>
          <w:rFonts w:hint="eastAsia"/>
        </w:rPr>
      </w:pPr>
    </w:p>
    <w:p w14:paraId="37DC938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**A1. 定投与单笔申购配合分析**</w:t>
      </w:r>
    </w:p>
    <w:p w14:paraId="24135B2F" w14:textId="77777777" w:rsidR="00D6796F" w:rsidRDefault="00D6796F" w:rsidP="00D6796F">
      <w:pPr>
        <w:rPr>
          <w:rFonts w:hint="eastAsia"/>
        </w:rPr>
      </w:pPr>
    </w:p>
    <w:p w14:paraId="159DF11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指标 | 计算方法 | 判定逻辑 |</w:t>
      </w:r>
    </w:p>
    <w:p w14:paraId="6735EE9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lastRenderedPageBreak/>
        <w:t>|------|---------|---------|</w:t>
      </w:r>
    </w:p>
    <w:p w14:paraId="1B0F19C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定投占比 | 定投金额 / (申购金额+定投金额) | 判断定投是否是主要投资方式 |</w:t>
      </w:r>
    </w:p>
    <w:p w14:paraId="2D5BE77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定投+单笔配合度 | 有定投的月份中，同时有单笔申购的月份数 / 总月份数 | 是否用单笔配合定投做长期投资 |</w:t>
      </w:r>
    </w:p>
    <w:p w14:paraId="39CB9EB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低位加仓识别 | 单笔申购时前置20日涨幅 &lt; μ-0.5σ（市场回调中加仓） | 是否有逆向投资意识 |</w:t>
      </w:r>
    </w:p>
    <w:p w14:paraId="5394AE3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高位止盈识别 | 赎回时前置20日涨幅 &gt; μ+1.5σ（市场高位赎回） | 是否懂得止盈 |</w:t>
      </w:r>
    </w:p>
    <w:p w14:paraId="09EB743B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定投标的集中度 | 各类权益产品定投金额占比 | 是否专注某一类产品 |</w:t>
      </w:r>
    </w:p>
    <w:p w14:paraId="28D6BA86" w14:textId="77777777" w:rsidR="00D6796F" w:rsidRDefault="00D6796F" w:rsidP="00D6796F">
      <w:pPr>
        <w:rPr>
          <w:rFonts w:hint="eastAsia"/>
        </w:rPr>
      </w:pPr>
    </w:p>
    <w:p w14:paraId="50BE7E4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**洞察：** 判断客户是否将定投作为减少市场波动干扰的工具，同时用单笔申购在低位加仓、高位止盈。</w:t>
      </w:r>
    </w:p>
    <w:p w14:paraId="36FF03DE" w14:textId="77777777" w:rsidR="00D6796F" w:rsidRDefault="00D6796F" w:rsidP="00D6796F">
      <w:pPr>
        <w:rPr>
          <w:rFonts w:hint="eastAsia"/>
        </w:rPr>
      </w:pPr>
    </w:p>
    <w:p w14:paraId="70443D9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**A2. 择时行为分析**</w:t>
      </w:r>
    </w:p>
    <w:p w14:paraId="04FB401E" w14:textId="77777777" w:rsidR="00D6796F" w:rsidRDefault="00D6796F" w:rsidP="00D6796F">
      <w:pPr>
        <w:rPr>
          <w:rFonts w:hint="eastAsia"/>
        </w:rPr>
      </w:pPr>
    </w:p>
    <w:p w14:paraId="35D7815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指标 | 计算方法 | 判定逻辑 |</w:t>
      </w:r>
    </w:p>
    <w:p w14:paraId="278A84A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0810F46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追涨识别 | 申购时前置20日涨幅 &gt; μ+1.5σ | 市场上涨后追买 |</w:t>
      </w:r>
    </w:p>
    <w:p w14:paraId="0D7C200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逆向布局识别 | 申购时前置20日涨幅 &lt; μ-0.5σ | 市场回调时逆势买入 |</w:t>
      </w:r>
    </w:p>
    <w:p w14:paraId="6DE590D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杀跌识别 | 赎回时前置20日涨幅 &lt; μ-1.5σ | 市场下跌后恐慌赎回 |</w:t>
      </w:r>
    </w:p>
    <w:p w14:paraId="1AF39D2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趋势赎回识别 | 赎回时前置20日涨幅 &gt; μ+0.5σ | 上涨后赎回（可能止盈或止损） |</w:t>
      </w:r>
    </w:p>
    <w:p w14:paraId="0EE152AA" w14:textId="77777777" w:rsidR="00D6796F" w:rsidRDefault="00D6796F" w:rsidP="00D6796F">
      <w:pPr>
        <w:rPr>
          <w:rFonts w:hint="eastAsia"/>
        </w:rPr>
      </w:pPr>
    </w:p>
    <w:p w14:paraId="752D07A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**A3. 定投纪律性分析**</w:t>
      </w:r>
    </w:p>
    <w:p w14:paraId="5B8B0E25" w14:textId="77777777" w:rsidR="00D6796F" w:rsidRDefault="00D6796F" w:rsidP="00D6796F">
      <w:pPr>
        <w:rPr>
          <w:rFonts w:hint="eastAsia"/>
        </w:rPr>
      </w:pPr>
    </w:p>
    <w:p w14:paraId="00AA8D1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指标 | 计算方法 | 判定逻辑 |</w:t>
      </w:r>
    </w:p>
    <w:p w14:paraId="29F46C0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20E1F26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定投执行率 | 实际定投月数 / 应定投月数 | 是否坚持长期定投 |</w:t>
      </w:r>
    </w:p>
    <w:p w14:paraId="171C7FC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中断次数 | 定投从有到无的切换次数 | 定投是否有中断 |</w:t>
      </w:r>
    </w:p>
    <w:p w14:paraId="3B5E627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市场波动期中断率 | 指数单日涨跌幅&gt;3%时暂停定投的次数 | 是否在市场恐慌时中断定投 |</w:t>
      </w:r>
    </w:p>
    <w:p w14:paraId="2EF3A89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低位增投识别 | 市场低位时定投金额是否增加 | 定期不定额意识 |</w:t>
      </w:r>
    </w:p>
    <w:p w14:paraId="54984E20" w14:textId="77777777" w:rsidR="00D6796F" w:rsidRDefault="00D6796F" w:rsidP="00D6796F">
      <w:pPr>
        <w:rPr>
          <w:rFonts w:hint="eastAsia"/>
        </w:rPr>
      </w:pPr>
    </w:p>
    <w:p w14:paraId="71F9F93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#### B. 固收/货币类产品交易行为分析</w:t>
      </w:r>
    </w:p>
    <w:p w14:paraId="1DDA99C9" w14:textId="77777777" w:rsidR="00D6796F" w:rsidRDefault="00D6796F" w:rsidP="00D6796F">
      <w:pPr>
        <w:rPr>
          <w:rFonts w:hint="eastAsia"/>
        </w:rPr>
      </w:pPr>
    </w:p>
    <w:p w14:paraId="664A6F9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**B1. 强制储蓄属性分析**</w:t>
      </w:r>
    </w:p>
    <w:p w14:paraId="50A7B6D7" w14:textId="77777777" w:rsidR="00D6796F" w:rsidRDefault="00D6796F" w:rsidP="00D6796F">
      <w:pPr>
        <w:rPr>
          <w:rFonts w:hint="eastAsia"/>
        </w:rPr>
      </w:pPr>
    </w:p>
    <w:p w14:paraId="4D1E3EC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指标 | 计算方法 | 判定逻辑 |</w:t>
      </w:r>
    </w:p>
    <w:p w14:paraId="1C5B4EFB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75F1C23B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定投储蓄率 | 固收/货币定投金额 / 总定投金额 | 定投是否作为储蓄手段 |</w:t>
      </w:r>
    </w:p>
    <w:p w14:paraId="56B5437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定投稳定性 | 固收/货币定投金额的月度波动率（CV值） | 是否定期小额投入（类似储蓄） |</w:t>
      </w:r>
    </w:p>
    <w:p w14:paraId="02EA647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最低余额占比 | 期间固收/货币最低净申购金额占比 | 是否保持最低储蓄底线 |</w:t>
      </w:r>
    </w:p>
    <w:p w14:paraId="751D8F4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配置周期 | 固收/货币连续净申购/净赎回的最长持续月数 | 是长期配置还是短期行为 |</w:t>
      </w:r>
    </w:p>
    <w:p w14:paraId="0A0DC940" w14:textId="77777777" w:rsidR="00D6796F" w:rsidRDefault="00D6796F" w:rsidP="00D6796F">
      <w:pPr>
        <w:rPr>
          <w:rFonts w:hint="eastAsia"/>
        </w:rPr>
      </w:pPr>
    </w:p>
    <w:p w14:paraId="4DEE407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**洞察：** 判断固收/货币类定投是否作为强制储蓄手段，保持长期稳定的小额投入。</w:t>
      </w:r>
    </w:p>
    <w:p w14:paraId="482AFEA0" w14:textId="77777777" w:rsidR="00D6796F" w:rsidRDefault="00D6796F" w:rsidP="00D6796F">
      <w:pPr>
        <w:rPr>
          <w:rFonts w:hint="eastAsia"/>
        </w:rPr>
      </w:pPr>
    </w:p>
    <w:p w14:paraId="3477163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**B2. 股债轮动分析**</w:t>
      </w:r>
    </w:p>
    <w:p w14:paraId="579C30DE" w14:textId="77777777" w:rsidR="00D6796F" w:rsidRDefault="00D6796F" w:rsidP="00D6796F">
      <w:pPr>
        <w:rPr>
          <w:rFonts w:hint="eastAsia"/>
        </w:rPr>
      </w:pPr>
    </w:p>
    <w:p w14:paraId="1E0B9C4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指标 | 计算方法 | 判定逻辑 |</w:t>
      </w:r>
    </w:p>
    <w:p w14:paraId="3E770B4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77F8D1E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高位转换识别 | 上证综指&gt;μ+1.5σ时，赎回权益+申购固收的次数/金额 | 风险规避意识 |</w:t>
      </w:r>
    </w:p>
    <w:p w14:paraId="1F99515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低位转换识别 | 上证综指&lt;μ-1.5σ时，赎回固收+申购权益的次数/金额 | 逆向布局意识 |</w:t>
      </w:r>
    </w:p>
    <w:p w14:paraId="57D2B9A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无转换识别 | 股市大幅波动时，固收/货币无明显净申购/净赎回 | 是否忽视资产再平衡 |</w:t>
      </w:r>
    </w:p>
    <w:p w14:paraId="4A28C183" w14:textId="77777777" w:rsidR="00D6796F" w:rsidRDefault="00D6796F" w:rsidP="00D6796F">
      <w:pPr>
        <w:rPr>
          <w:rFonts w:hint="eastAsia"/>
        </w:rPr>
      </w:pPr>
    </w:p>
    <w:p w14:paraId="18949EE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**洞察：** 判断客户是否在股市风险偏高时将权益转换为固收/货币，在股市低位时逆向布局。</w:t>
      </w:r>
    </w:p>
    <w:p w14:paraId="189FBA83" w14:textId="77777777" w:rsidR="00D6796F" w:rsidRDefault="00D6796F" w:rsidP="00D6796F">
      <w:pPr>
        <w:rPr>
          <w:rFonts w:hint="eastAsia"/>
        </w:rPr>
      </w:pPr>
    </w:p>
    <w:p w14:paraId="42C303D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#### C. 无定投客户的行为特征与建议</w:t>
      </w:r>
    </w:p>
    <w:p w14:paraId="4E771730" w14:textId="77777777" w:rsidR="00D6796F" w:rsidRDefault="00D6796F" w:rsidP="00D6796F">
      <w:pPr>
        <w:rPr>
          <w:rFonts w:hint="eastAsia"/>
        </w:rPr>
      </w:pPr>
    </w:p>
    <w:p w14:paraId="49C15C3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**C1. 客户类型识别**</w:t>
      </w:r>
    </w:p>
    <w:p w14:paraId="19FC54CC" w14:textId="77777777" w:rsidR="00D6796F" w:rsidRDefault="00D6796F" w:rsidP="00D6796F">
      <w:pPr>
        <w:rPr>
          <w:rFonts w:hint="eastAsia"/>
        </w:rPr>
      </w:pPr>
    </w:p>
    <w:p w14:paraId="004DD84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类型 | 特征 | 分析重点 |</w:t>
      </w:r>
    </w:p>
    <w:p w14:paraId="456EB7D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438EA43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纯单笔投资型 | 无定投，仅有大额单笔申购/赎回 | 分析其择时能力，判断是否需要建议定投 |</w:t>
      </w:r>
    </w:p>
    <w:p w14:paraId="523ED1A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观望型 | 交易频率低，资金主要在货币基金 | 分析是否有机会成本，建议资产配置 |</w:t>
      </w:r>
    </w:p>
    <w:p w14:paraId="4EFE07A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| 频繁交易型 | 无定投但主动交易频繁 | 分析交易成本损耗，建议定投纪律 |</w:t>
      </w:r>
    </w:p>
    <w:p w14:paraId="0278618C" w14:textId="77777777" w:rsidR="00D6796F" w:rsidRDefault="00D6796F" w:rsidP="00D6796F">
      <w:pPr>
        <w:rPr>
          <w:rFonts w:hint="eastAsia"/>
        </w:rPr>
      </w:pPr>
    </w:p>
    <w:p w14:paraId="5F42DD1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**C2. 针对性建议（无定投客户）**</w:t>
      </w:r>
    </w:p>
    <w:p w14:paraId="2328EC7E" w14:textId="77777777" w:rsidR="00D6796F" w:rsidRDefault="00D6796F" w:rsidP="00D6796F">
      <w:pPr>
        <w:rPr>
          <w:rFonts w:hint="eastAsia"/>
        </w:rPr>
      </w:pPr>
    </w:p>
    <w:p w14:paraId="7405512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**纯单笔投资型**："您目前主要采用一次性单笔投资方式，建议可考虑将部分资金改为定投，以平均成本、分散风险，特别是在市场波动期间，定投可以帮助您避免择时错误。"</w:t>
      </w:r>
    </w:p>
    <w:p w14:paraId="0B07F60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**观望型**："您目前大量资金闲置在货币基金中，建议根据个人风险偏好，将部分资金通过定投方式配置到权益或固收产品中，提高资金效率。"</w:t>
      </w:r>
    </w:p>
    <w:p w14:paraId="4B772E4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**频繁交易型**："您主动交易较为频繁，可能产生较高的交易费用，且容易受市场情绪影响。建议设定定投计划，用纪律化的投资方式替代主观择时。"</w:t>
      </w:r>
    </w:p>
    <w:p w14:paraId="36386185" w14:textId="77777777" w:rsidR="00D6796F" w:rsidRDefault="00D6796F" w:rsidP="00D6796F">
      <w:pPr>
        <w:rPr>
          <w:rFonts w:hint="eastAsia"/>
        </w:rPr>
      </w:pPr>
    </w:p>
    <w:p w14:paraId="2C01F67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 第4步：综合分析、客户画像与建议生成</w:t>
      </w:r>
    </w:p>
    <w:p w14:paraId="62593A8D" w14:textId="77777777" w:rsidR="00D6796F" w:rsidRDefault="00D6796F" w:rsidP="00D6796F">
      <w:pPr>
        <w:rPr>
          <w:rFonts w:hint="eastAsia"/>
        </w:rPr>
      </w:pPr>
    </w:p>
    <w:p w14:paraId="14280EB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#### A. 生成多维客户画像标签</w:t>
      </w:r>
    </w:p>
    <w:p w14:paraId="5FC92DA3" w14:textId="77777777" w:rsidR="00D6796F" w:rsidRDefault="00D6796F" w:rsidP="00D6796F">
      <w:pPr>
        <w:rPr>
          <w:rFonts w:hint="eastAsia"/>
        </w:rPr>
      </w:pPr>
    </w:p>
    <w:p w14:paraId="43E8B80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综合以上所有维度，基于客户实际交易行为数据，自定义生成画像标签。画像标签应由数据驱动，不应预先限定选项，应根据客户的真实行为特征精准描述。</w:t>
      </w:r>
    </w:p>
    <w:p w14:paraId="51E8E15F" w14:textId="77777777" w:rsidR="00D6796F" w:rsidRDefault="00D6796F" w:rsidP="00D6796F">
      <w:pPr>
        <w:rPr>
          <w:rFonts w:hint="eastAsia"/>
        </w:rPr>
      </w:pPr>
    </w:p>
    <w:p w14:paraId="6E1AEAE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**画像维度与描述方法：**</w:t>
      </w:r>
    </w:p>
    <w:p w14:paraId="19B18CC3" w14:textId="77777777" w:rsidR="00D6796F" w:rsidRDefault="00D6796F" w:rsidP="00D6796F">
      <w:pPr>
        <w:rPr>
          <w:rFonts w:hint="eastAsia"/>
        </w:rPr>
      </w:pPr>
    </w:p>
    <w:p w14:paraId="4B71D23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**交易风格：**</w:t>
      </w:r>
    </w:p>
    <w:p w14:paraId="689A0C0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根据客户的交易频率、定投占比、主动交易比例等数据，用一句话精准描述其交易习惯。例如：</w:t>
      </w:r>
    </w:p>
    <w:p w14:paraId="78CC3B0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lastRenderedPageBreak/>
        <w:t>- "以定投为核心交易方式，定投笔数占总交易笔数的XX%，年均主动申赎仅X次"</w:t>
      </w:r>
    </w:p>
    <w:p w14:paraId="4E01C7F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"交易活跃度极高，月均交易笔数达X笔，以赎回货币基金为主"</w:t>
      </w:r>
    </w:p>
    <w:p w14:paraId="35607C8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"配置调整型客户，很少进行主动申赎，主要通过定投积累份额"</w:t>
      </w:r>
    </w:p>
    <w:p w14:paraId="519663A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"纯单笔投资型客户，无定投记录，主要依赖一次性单笔投资"</w:t>
      </w:r>
    </w:p>
    <w:p w14:paraId="11797C8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"观望型客户，交易频率极低，大量资金闲置于货币基金"</w:t>
      </w:r>
    </w:p>
    <w:p w14:paraId="7CABC4E6" w14:textId="77777777" w:rsidR="00D6796F" w:rsidRDefault="00D6796F" w:rsidP="00D6796F">
      <w:pPr>
        <w:rPr>
          <w:rFonts w:hint="eastAsia"/>
        </w:rPr>
      </w:pPr>
    </w:p>
    <w:p w14:paraId="64AD94A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**配置特征：**</w:t>
      </w:r>
    </w:p>
    <w:p w14:paraId="722DAB0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根据各类资产的净申购金额占比和交易集中度，用一句话描述其配置偏好。例如：</w:t>
      </w:r>
    </w:p>
    <w:p w14:paraId="5D081BB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"资金高度集中于国内主动权益（净申购占比XX%），对海外和固收品种涉足较少"</w:t>
      </w:r>
    </w:p>
    <w:p w14:paraId="1B1D11FB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"资产配置较为均衡，国内权益、固收、货币基金均有配置，体现分散投资理念"</w:t>
      </w:r>
    </w:p>
    <w:p w14:paraId="4547886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"近期资金从货币基金持续转向权益类产品，配置偏好有明显的风格切换"</w:t>
      </w:r>
    </w:p>
    <w:p w14:paraId="64479B92" w14:textId="77777777" w:rsidR="00D6796F" w:rsidRDefault="00D6796F" w:rsidP="00D6796F">
      <w:pPr>
        <w:rPr>
          <w:rFonts w:hint="eastAsia"/>
        </w:rPr>
      </w:pPr>
    </w:p>
    <w:p w14:paraId="2A2821E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**择时特征：**</w:t>
      </w:r>
    </w:p>
    <w:p w14:paraId="60AA84E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根据前置窗口分析和择时胜率数据，用一句话描述其择时能力与倾向。例如：</w:t>
      </w:r>
    </w:p>
    <w:p w14:paraId="08B9327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"主动申购中XX%发生在市场下跌后（前置20日涨幅为负），体现逆向布局意识"</w:t>
      </w:r>
    </w:p>
    <w:p w14:paraId="43D0C61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"存在明显的追涨倾向，在市场连续上涨XX%后仍有申购行为"</w:t>
      </w:r>
    </w:p>
    <w:p w14:paraId="3B4BF3D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"择时效果不佳：事后看，在市场高位申购次数较多，低位反而赎回"</w:t>
      </w:r>
    </w:p>
    <w:p w14:paraId="6BD63B4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"无定投客户，单笔投资择时效果需要加强，建议建立定投纪律"</w:t>
      </w:r>
    </w:p>
    <w:p w14:paraId="14ACC0CD" w14:textId="77777777" w:rsidR="00D6796F" w:rsidRDefault="00D6796F" w:rsidP="00D6796F">
      <w:pPr>
        <w:rPr>
          <w:rFonts w:hint="eastAsia"/>
        </w:rPr>
      </w:pPr>
    </w:p>
    <w:p w14:paraId="426D405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**行为稳定性：**</w:t>
      </w:r>
    </w:p>
    <w:p w14:paraId="7449B7C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根据定投中断次数、季度间交易波动等数据，用一句话描述其行为稳定性。例如：</w:t>
      </w:r>
    </w:p>
    <w:p w14:paraId="4B1BF7E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"定投执行连续无中断，6年间仅出现X次月度定投暂停"</w:t>
      </w:r>
    </w:p>
    <w:p w14:paraId="0B03269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"定投时有中断，在市场大幅波动期间（指数单日涨跌超3%）曾暂停定投X次"</w:t>
      </w:r>
    </w:p>
    <w:p w14:paraId="12EBA95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"交易行为随市场风格切换，在市场上涨期交易活跃度明显上升"</w:t>
      </w:r>
    </w:p>
    <w:p w14:paraId="75CB996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"无定投客户，交易行为完全依赖主观判断，缺乏纪律性"</w:t>
      </w:r>
    </w:p>
    <w:p w14:paraId="1EC93D32" w14:textId="77777777" w:rsidR="00D6796F" w:rsidRDefault="00D6796F" w:rsidP="00D6796F">
      <w:pPr>
        <w:rPr>
          <w:rFonts w:hint="eastAsia"/>
        </w:rPr>
      </w:pPr>
    </w:p>
    <w:p w14:paraId="293D57F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#### B. 深度行为总结</w:t>
      </w:r>
    </w:p>
    <w:p w14:paraId="31639BE8" w14:textId="77777777" w:rsidR="00D6796F" w:rsidRDefault="00D6796F" w:rsidP="00D6796F">
      <w:pPr>
        <w:rPr>
          <w:rFonts w:hint="eastAsia"/>
        </w:rPr>
      </w:pPr>
    </w:p>
    <w:p w14:paraId="5560E79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**优势与亮点：** 基于数据明确指出做得好的地方（如：在市场连续下跌期间坚持定投、在股债之间进行再平衡操作等）</w:t>
      </w:r>
    </w:p>
    <w:p w14:paraId="01A0D982" w14:textId="77777777" w:rsidR="00D6796F" w:rsidRDefault="00D6796F" w:rsidP="00D6796F">
      <w:pPr>
        <w:rPr>
          <w:rFonts w:hint="eastAsia"/>
        </w:rPr>
      </w:pPr>
    </w:p>
    <w:p w14:paraId="12C5014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**核心问题与风险：**</w:t>
      </w:r>
    </w:p>
    <w:p w14:paraId="2ACFE63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行为偏差：是否存在过度自信、损失厌恶、处置效应等</w:t>
      </w:r>
    </w:p>
    <w:p w14:paraId="04BF283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成本损耗：高频交易导致的估算费用损耗</w:t>
      </w:r>
    </w:p>
    <w:p w14:paraId="347623C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收益损耗：因不当择时（如"高买低卖"）导致的潜在收益损失</w:t>
      </w:r>
    </w:p>
    <w:p w14:paraId="3347531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配置风险：资产过度集中或错配带来的风险收益比不佳</w:t>
      </w:r>
    </w:p>
    <w:p w14:paraId="524A4CC3" w14:textId="77777777" w:rsidR="00D6796F" w:rsidRDefault="00D6796F" w:rsidP="00D6796F">
      <w:pPr>
        <w:rPr>
          <w:rFonts w:hint="eastAsia"/>
        </w:rPr>
      </w:pPr>
    </w:p>
    <w:p w14:paraId="076FC30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#### C. 生成个性化、可执行的优化建议</w:t>
      </w:r>
    </w:p>
    <w:p w14:paraId="659987CE" w14:textId="77777777" w:rsidR="00D6796F" w:rsidRDefault="00D6796F" w:rsidP="00D6796F">
      <w:pPr>
        <w:rPr>
          <w:rFonts w:hint="eastAsia"/>
        </w:rPr>
      </w:pPr>
    </w:p>
    <w:p w14:paraId="4DFBE6B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建议必须与上述分析结论直接挂钩，并尽可能量化：</w:t>
      </w:r>
    </w:p>
    <w:p w14:paraId="53CFD8FE" w14:textId="77777777" w:rsidR="00D6796F" w:rsidRDefault="00D6796F" w:rsidP="00D6796F">
      <w:pPr>
        <w:rPr>
          <w:rFonts w:hint="eastAsia"/>
        </w:rPr>
      </w:pPr>
    </w:p>
    <w:p w14:paraId="67C47D8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**针对交易习惯：** 国内权益、固收、海外频繁申购、赎回，高位大额申购国内权益、权益指数、海外权益，低位暂停定投等行为均不可取，客户如有此类行为则需要指出</w:t>
      </w:r>
    </w:p>
    <w:p w14:paraId="7810D4DF" w14:textId="77777777" w:rsidR="00D6796F" w:rsidRDefault="00D6796F" w:rsidP="00D6796F">
      <w:pPr>
        <w:rPr>
          <w:rFonts w:hint="eastAsia"/>
        </w:rPr>
      </w:pPr>
    </w:p>
    <w:p w14:paraId="38C362A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lastRenderedPageBreak/>
        <w:t>**针对资金流向：** 资金是否频繁在各类资产中流动，若是则可建议客户根据个人风险偏好做好资产配置，避免频繁交易</w:t>
      </w:r>
    </w:p>
    <w:p w14:paraId="3AAB7874" w14:textId="77777777" w:rsidR="00D6796F" w:rsidRDefault="00D6796F" w:rsidP="00D6796F">
      <w:pPr>
        <w:rPr>
          <w:rFonts w:hint="eastAsia"/>
        </w:rPr>
      </w:pPr>
    </w:p>
    <w:p w14:paraId="5F38DC4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**针对择时行为：** "数据显示，您过去N次权益申购中，有M次属于'追涨'，且其中P次申购后市场出现回调。建议：1）将单次大额择时申购改为定期不定额（下跌多买）；2）设置严格的交易纪律（如指数市盈率低于历史N%分位时增加投资）。"</w:t>
      </w:r>
    </w:p>
    <w:p w14:paraId="23682781" w14:textId="77777777" w:rsidR="00D6796F" w:rsidRDefault="00D6796F" w:rsidP="00D6796F">
      <w:pPr>
        <w:rPr>
          <w:rFonts w:hint="eastAsia"/>
        </w:rPr>
      </w:pPr>
    </w:p>
    <w:p w14:paraId="6DC035C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 最终输出格式</w:t>
      </w:r>
    </w:p>
    <w:p w14:paraId="01DD3E04" w14:textId="77777777" w:rsidR="00D6796F" w:rsidRDefault="00D6796F" w:rsidP="00D6796F">
      <w:pPr>
        <w:rPr>
          <w:rFonts w:hint="eastAsia"/>
        </w:rPr>
      </w:pPr>
    </w:p>
    <w:p w14:paraId="1FA0BDA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以面向客户的口吻进行表达，称谓用"您"。分析完成后，将结果输出为 **Word 文档（.docx）** 格式。</w:t>
      </w:r>
    </w:p>
    <w:p w14:paraId="74986ADC" w14:textId="77777777" w:rsidR="00D6796F" w:rsidRDefault="00D6796F" w:rsidP="00D6796F">
      <w:pPr>
        <w:rPr>
          <w:rFonts w:hint="eastAsia"/>
        </w:rPr>
      </w:pPr>
    </w:p>
    <w:p w14:paraId="16487DC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**Word文档输出要求：**</w:t>
      </w:r>
    </w:p>
    <w:p w14:paraId="760EC8F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文档标题：交易行为深度分析报告</w:t>
      </w:r>
    </w:p>
    <w:p w14:paraId="304054A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文件命名：`交易行为深度分析报告_YYYYMMDD_XXX.docx`（日期+编号，避免覆盖）</w:t>
      </w:r>
    </w:p>
    <w:p w14:paraId="2EFBF85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使用标准中文商务文档格式</w:t>
      </w:r>
    </w:p>
    <w:p w14:paraId="1371DBA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表格使用清晰的边框和表头样式</w:t>
      </w:r>
    </w:p>
    <w:p w14:paraId="120426D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关键数据用加粗标注</w:t>
      </w:r>
    </w:p>
    <w:p w14:paraId="44525D5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建议部分用编号列表呈现，便于执行</w:t>
      </w:r>
    </w:p>
    <w:p w14:paraId="26D3DA01" w14:textId="77777777" w:rsidR="00D6796F" w:rsidRDefault="00D6796F" w:rsidP="00D6796F">
      <w:pPr>
        <w:rPr>
          <w:rFonts w:hint="eastAsia"/>
        </w:rPr>
      </w:pPr>
    </w:p>
    <w:p w14:paraId="285F147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**Word文档结构：**</w:t>
      </w:r>
    </w:p>
    <w:p w14:paraId="62A099E7" w14:textId="77777777" w:rsidR="00D6796F" w:rsidRDefault="00D6796F" w:rsidP="00D6796F">
      <w:pPr>
        <w:rPr>
          <w:rFonts w:hint="eastAsia"/>
        </w:rPr>
      </w:pPr>
    </w:p>
    <w:p w14:paraId="463D251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```</w:t>
      </w:r>
    </w:p>
    <w:p w14:paraId="32C5761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交易行为深度分析报告</w:t>
      </w:r>
    </w:p>
    <w:p w14:paraId="5C5139A9" w14:textId="77777777" w:rsidR="00D6796F" w:rsidRDefault="00D6796F" w:rsidP="00D6796F">
      <w:pPr>
        <w:rPr>
          <w:rFonts w:hint="eastAsia"/>
        </w:rPr>
      </w:pPr>
    </w:p>
    <w:p w14:paraId="331DDD4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分析周期：XXXX年XX月 - XXXX年XX月</w:t>
      </w:r>
    </w:p>
    <w:p w14:paraId="1BBF3202" w14:textId="77777777" w:rsidR="00D6796F" w:rsidRDefault="00D6796F" w:rsidP="00D6796F">
      <w:pPr>
        <w:rPr>
          <w:rFonts w:hint="eastAsia"/>
        </w:rPr>
      </w:pPr>
    </w:p>
    <w:p w14:paraId="10EE2D3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一、核心数据概览</w:t>
      </w:r>
    </w:p>
    <w:p w14:paraId="1C48D96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[表格：各资产类别汇总指标，包括申购总额/笔数、定投总额/笔数、赎回总额/笔数、净申购总额]</w:t>
      </w:r>
    </w:p>
    <w:p w14:paraId="31C89F54" w14:textId="77777777" w:rsidR="00D6796F" w:rsidRDefault="00D6796F" w:rsidP="00D6796F">
      <w:pPr>
        <w:rPr>
          <w:rFonts w:hint="eastAsia"/>
        </w:rPr>
      </w:pPr>
    </w:p>
    <w:p w14:paraId="789536B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二、客户行为特征全景画像</w:t>
      </w:r>
    </w:p>
    <w:p w14:paraId="0F6155E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交易风格：（根据实际数据自定义描述）</w:t>
      </w:r>
    </w:p>
    <w:p w14:paraId="2429AB7B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配置特征：（根据实际数据自定义描述）</w:t>
      </w:r>
    </w:p>
    <w:p w14:paraId="6DA44D5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择时特征：（根据实际数据自定义描述）</w:t>
      </w:r>
    </w:p>
    <w:p w14:paraId="53391E7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行为稳定性：（根据实际数据自定义描述）</w:t>
      </w:r>
    </w:p>
    <w:p w14:paraId="51536751" w14:textId="77777777" w:rsidR="00D6796F" w:rsidRDefault="00D6796F" w:rsidP="00D6796F">
      <w:pPr>
        <w:rPr>
          <w:rFonts w:hint="eastAsia"/>
        </w:rPr>
      </w:pPr>
    </w:p>
    <w:p w14:paraId="07AF7A5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三、权益类产品交易行为分析</w:t>
      </w:r>
    </w:p>
    <w:p w14:paraId="71F48B3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3.1 定投与单笔申购配合分析</w:t>
      </w:r>
    </w:p>
    <w:p w14:paraId="4D8D4DE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[分析定投占比、配合度、低位加仓、高位止盈等指标]</w:t>
      </w:r>
    </w:p>
    <w:p w14:paraId="40F2E5F2" w14:textId="77777777" w:rsidR="00D6796F" w:rsidRDefault="00D6796F" w:rsidP="00D6796F">
      <w:pPr>
        <w:rPr>
          <w:rFonts w:hint="eastAsia"/>
        </w:rPr>
      </w:pPr>
    </w:p>
    <w:p w14:paraId="416C49E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3.2 择时行为分析</w:t>
      </w:r>
    </w:p>
    <w:p w14:paraId="725B3C3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[分析追涨、逆向布局、杀跌等行为及其与市场环境的关联]</w:t>
      </w:r>
    </w:p>
    <w:p w14:paraId="3120FC84" w14:textId="77777777" w:rsidR="00D6796F" w:rsidRDefault="00D6796F" w:rsidP="00D6796F">
      <w:pPr>
        <w:rPr>
          <w:rFonts w:hint="eastAsia"/>
        </w:rPr>
      </w:pPr>
    </w:p>
    <w:p w14:paraId="5984303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lastRenderedPageBreak/>
        <w:t>3.3 定投纪律性分析（适用于有定投客户）</w:t>
      </w:r>
    </w:p>
    <w:p w14:paraId="3F39924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[分析执行率、中断次数等]</w:t>
      </w:r>
    </w:p>
    <w:p w14:paraId="1EAD9CC4" w14:textId="77777777" w:rsidR="00D6796F" w:rsidRDefault="00D6796F" w:rsidP="00D6796F">
      <w:pPr>
        <w:rPr>
          <w:rFonts w:hint="eastAsia"/>
        </w:rPr>
      </w:pPr>
    </w:p>
    <w:p w14:paraId="0563BF0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四、固收/货币类产品交易行为分析</w:t>
      </w:r>
    </w:p>
    <w:p w14:paraId="5EA54A3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4.1 强制储蓄属性分析</w:t>
      </w:r>
    </w:p>
    <w:p w14:paraId="061DCAF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[分析固收定投储蓄率、稳定性等指标]</w:t>
      </w:r>
    </w:p>
    <w:p w14:paraId="3FFF7603" w14:textId="77777777" w:rsidR="00D6796F" w:rsidRDefault="00D6796F" w:rsidP="00D6796F">
      <w:pPr>
        <w:rPr>
          <w:rFonts w:hint="eastAsia"/>
        </w:rPr>
      </w:pPr>
    </w:p>
    <w:p w14:paraId="465F319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4.2 货币基金分析</w:t>
      </w:r>
    </w:p>
    <w:p w14:paraId="4CFE929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[分析货币基金赎回情况及资金流向]</w:t>
      </w:r>
    </w:p>
    <w:p w14:paraId="5D4BC802" w14:textId="77777777" w:rsidR="00D6796F" w:rsidRDefault="00D6796F" w:rsidP="00D6796F">
      <w:pPr>
        <w:rPr>
          <w:rFonts w:hint="eastAsia"/>
        </w:rPr>
      </w:pPr>
    </w:p>
    <w:p w14:paraId="3F44E44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五、关键行为分析发现</w:t>
      </w:r>
    </w:p>
    <w:p w14:paraId="50F6FCD8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5.1 值得保持的优势</w:t>
      </w:r>
    </w:p>
    <w:p w14:paraId="2E4EBE0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发现1：... (数据证明)</w:t>
      </w:r>
    </w:p>
    <w:p w14:paraId="1DDC673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发现2：... (数据证明)</w:t>
      </w:r>
    </w:p>
    <w:p w14:paraId="2B714316" w14:textId="77777777" w:rsidR="00D6796F" w:rsidRDefault="00D6796F" w:rsidP="00D6796F">
      <w:pPr>
        <w:rPr>
          <w:rFonts w:hint="eastAsia"/>
        </w:rPr>
      </w:pPr>
    </w:p>
    <w:p w14:paraId="3327781D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5.2 亟待改进的风险点</w:t>
      </w:r>
    </w:p>
    <w:p w14:paraId="0C37B13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风险1：... (数据证明)</w:t>
      </w:r>
    </w:p>
    <w:p w14:paraId="4F95C200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风险2：... (数据证明)</w:t>
      </w:r>
    </w:p>
    <w:p w14:paraId="3F4056FD" w14:textId="77777777" w:rsidR="00D6796F" w:rsidRDefault="00D6796F" w:rsidP="00D6796F">
      <w:pPr>
        <w:rPr>
          <w:rFonts w:hint="eastAsia"/>
        </w:rPr>
      </w:pPr>
    </w:p>
    <w:p w14:paraId="2255EB5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六、量化行为有效性评估</w:t>
      </w:r>
    </w:p>
    <w:p w14:paraId="55327B17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择时胜率：XX%</w:t>
      </w:r>
    </w:p>
    <w:p w14:paraId="0CA8FF52" w14:textId="77777777" w:rsidR="00D6796F" w:rsidRDefault="00D6796F" w:rsidP="00D6796F">
      <w:pPr>
        <w:rPr>
          <w:rFonts w:hint="eastAsia"/>
        </w:rPr>
      </w:pPr>
    </w:p>
    <w:p w14:paraId="4A5797B9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**备注：择时胜率计算规则**</w:t>
      </w:r>
    </w:p>
    <w:p w14:paraId="1D64711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择时胜率 = 择时成功的交易笔数 / 总择时交易笔数 × 100%</w:t>
      </w:r>
    </w:p>
    <w:p w14:paraId="31546EBB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- 择时成功定义：交易方向与后续市场走势一致</w:t>
      </w:r>
    </w:p>
    <w:p w14:paraId="0F28C5D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- 申购后20日内市场上涨 → 成功（买入时机正确）</w:t>
      </w:r>
    </w:p>
    <w:p w14:paraId="2A399A2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- 赎回后20日内市场下跌 → 成功（卖出时机正确）</w:t>
      </w:r>
    </w:p>
    <w:p w14:paraId="7EDB789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 xml:space="preserve">  - 反之则为择时失败</w:t>
      </w:r>
    </w:p>
    <w:p w14:paraId="44AF5D47" w14:textId="77777777" w:rsidR="00D6796F" w:rsidRDefault="00D6796F" w:rsidP="00D6796F">
      <w:pPr>
        <w:rPr>
          <w:rFonts w:hint="eastAsia"/>
        </w:rPr>
      </w:pPr>
    </w:p>
    <w:p w14:paraId="169A4DD4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七、具体优化建议与行动计划</w:t>
      </w:r>
    </w:p>
    <w:p w14:paraId="38A87A1C" w14:textId="77777777" w:rsidR="00D6796F" w:rsidRDefault="00D6796F" w:rsidP="00D6796F">
      <w:pPr>
        <w:rPr>
          <w:rFonts w:hint="eastAsia"/>
        </w:rPr>
      </w:pPr>
    </w:p>
    <w:p w14:paraId="32615193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7.1 针对有定投客户的建议</w:t>
      </w:r>
    </w:p>
    <w:p w14:paraId="5A83403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[可执行项、调整建议]</w:t>
      </w:r>
    </w:p>
    <w:p w14:paraId="7843EA60" w14:textId="77777777" w:rsidR="00D6796F" w:rsidRDefault="00D6796F" w:rsidP="00D6796F">
      <w:pPr>
        <w:rPr>
          <w:rFonts w:hint="eastAsia"/>
        </w:rPr>
      </w:pPr>
    </w:p>
    <w:p w14:paraId="608367FF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7.2 针对资产配置的建议</w:t>
      </w:r>
    </w:p>
    <w:p w14:paraId="2C399D0C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[根据客户类型提供针对性建议]</w:t>
      </w:r>
    </w:p>
    <w:p w14:paraId="394A8F0E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```</w:t>
      </w:r>
    </w:p>
    <w:p w14:paraId="7C5EE0AD" w14:textId="77777777" w:rsidR="00D6796F" w:rsidRDefault="00D6796F" w:rsidP="00D6796F">
      <w:pPr>
        <w:rPr>
          <w:rFonts w:hint="eastAsia"/>
        </w:rPr>
      </w:pPr>
    </w:p>
    <w:p w14:paraId="5EDE4FD2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## 使用方法</w:t>
      </w:r>
    </w:p>
    <w:p w14:paraId="11A9189D" w14:textId="77777777" w:rsidR="00D6796F" w:rsidRDefault="00D6796F" w:rsidP="00D6796F">
      <w:pPr>
        <w:rPr>
          <w:rFonts w:hint="eastAsia"/>
        </w:rPr>
      </w:pPr>
    </w:p>
    <w:p w14:paraId="1F21F30A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当用户请求客户交易行为分析时：</w:t>
      </w:r>
    </w:p>
    <w:p w14:paraId="74757C5B" w14:textId="77777777" w:rsidR="00D6796F" w:rsidRDefault="00D6796F" w:rsidP="00D6796F">
      <w:pPr>
        <w:rPr>
          <w:rFonts w:hint="eastAsia"/>
        </w:rPr>
      </w:pPr>
    </w:p>
    <w:p w14:paraId="5A3091F6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1. 请求或定位包含交易数据的Excel文件</w:t>
      </w:r>
    </w:p>
    <w:p w14:paraId="145C8195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2. 加载数据并识别工作表结构</w:t>
      </w:r>
    </w:p>
    <w:p w14:paraId="3BE3E43B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lastRenderedPageBreak/>
        <w:t>3. 按照上述框架执行分析</w:t>
      </w:r>
    </w:p>
    <w:p w14:paraId="30B780A1" w14:textId="77777777" w:rsidR="00D6796F" w:rsidRDefault="00D6796F" w:rsidP="00D6796F">
      <w:pPr>
        <w:rPr>
          <w:rFonts w:hint="eastAsia"/>
        </w:rPr>
      </w:pPr>
      <w:r>
        <w:rPr>
          <w:rFonts w:hint="eastAsia"/>
        </w:rPr>
        <w:t>4. 按照指定格式生成综合报告</w:t>
      </w:r>
    </w:p>
    <w:p w14:paraId="01B3B126" w14:textId="0ACE6820" w:rsidR="00F3357A" w:rsidRDefault="00D6796F" w:rsidP="00D6796F">
      <w:pPr>
        <w:rPr>
          <w:rFonts w:hint="eastAsia"/>
        </w:rPr>
      </w:pPr>
      <w:r>
        <w:rPr>
          <w:rFonts w:hint="eastAsia"/>
        </w:rPr>
        <w:t>5. 用数据驱动的洞察和可执行的建议呈现发现</w:t>
      </w:r>
    </w:p>
    <w:sectPr w:rsidR="00F335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E2"/>
    <w:rsid w:val="006E5077"/>
    <w:rsid w:val="009E3BE2"/>
    <w:rsid w:val="00D6796F"/>
    <w:rsid w:val="00EC34F3"/>
    <w:rsid w:val="00F3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494650-8204-4496-A43A-D5098C0F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3B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B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B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B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B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B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B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B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B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3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B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B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3B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B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B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B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B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B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B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B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B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B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B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B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995</Words>
  <Characters>5677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 俞</dc:creator>
  <cp:keywords/>
  <dc:description/>
  <cp:lastModifiedBy>超 俞</cp:lastModifiedBy>
  <cp:revision>2</cp:revision>
  <dcterms:created xsi:type="dcterms:W3CDTF">2026-04-13T05:55:00Z</dcterms:created>
  <dcterms:modified xsi:type="dcterms:W3CDTF">2026-04-13T05:56:00Z</dcterms:modified>
</cp:coreProperties>
</file>