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54" w:rsidRPr="00FF6D48" w:rsidRDefault="0098413D" w:rsidP="00FF6D48">
      <w:pPr>
        <w:pStyle w:val="Bezodstpw"/>
        <w:jc w:val="center"/>
        <w:rPr>
          <w:b/>
          <w:sz w:val="28"/>
          <w:szCs w:val="28"/>
        </w:rPr>
      </w:pPr>
      <w:r w:rsidRPr="00FF6D48">
        <w:rPr>
          <w:sz w:val="28"/>
          <w:szCs w:val="28"/>
        </w:rPr>
        <w:t>System zabezpieczeń przeciwśniegowych</w:t>
      </w:r>
      <w:r w:rsidR="00AA3172" w:rsidRPr="00FF6D48">
        <w:rPr>
          <w:sz w:val="28"/>
          <w:szCs w:val="28"/>
        </w:rPr>
        <w:t xml:space="preserve"> </w:t>
      </w:r>
      <w:r w:rsidRPr="00FF6D48">
        <w:rPr>
          <w:b/>
          <w:sz w:val="28"/>
          <w:szCs w:val="28"/>
        </w:rPr>
        <w:t>TWIX</w:t>
      </w:r>
    </w:p>
    <w:p w:rsidR="00384EBE" w:rsidRDefault="00384EBE" w:rsidP="00FF6D48">
      <w:pPr>
        <w:pStyle w:val="Bezodstpw"/>
        <w:jc w:val="center"/>
      </w:pPr>
      <w:r w:rsidRPr="00FF6D48">
        <w:rPr>
          <w:sz w:val="28"/>
          <w:szCs w:val="28"/>
        </w:rPr>
        <w:t xml:space="preserve">- dachy kryte </w:t>
      </w:r>
      <w:r w:rsidR="000A6A30">
        <w:rPr>
          <w:b/>
          <w:sz w:val="28"/>
          <w:szCs w:val="28"/>
        </w:rPr>
        <w:t>blachodachówką</w:t>
      </w:r>
    </w:p>
    <w:p w:rsidR="00086C64" w:rsidRPr="00086C64" w:rsidRDefault="00086C64" w:rsidP="00086C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Wspornik</w:t>
      </w:r>
      <w:r w:rsidR="00265063">
        <w:rPr>
          <w:b/>
          <w:sz w:val="28"/>
          <w:szCs w:val="28"/>
        </w:rPr>
        <w:t xml:space="preserve"> rury przeciwśniegowej typ B</w:t>
      </w:r>
      <w:r w:rsidR="000A6A30">
        <w:rPr>
          <w:b/>
          <w:sz w:val="28"/>
          <w:szCs w:val="28"/>
        </w:rPr>
        <w:t>lachodachówka</w:t>
      </w:r>
      <w:bookmarkStart w:id="0" w:name="_GoBack"/>
      <w:bookmarkEnd w:id="0"/>
    </w:p>
    <w:p w:rsidR="00AA3172" w:rsidRPr="00AA3172" w:rsidRDefault="00AA3172" w:rsidP="00AA3172">
      <w:pPr>
        <w:rPr>
          <w:rFonts w:ascii="Arial" w:eastAsia="Calibri" w:hAnsi="Arial" w:cs="Arial"/>
          <w:b/>
          <w:i/>
          <w:sz w:val="24"/>
          <w:szCs w:val="24"/>
        </w:rPr>
      </w:pPr>
      <w:r w:rsidRPr="00AA3172">
        <w:rPr>
          <w:rFonts w:ascii="Arial" w:eastAsia="Calibri" w:hAnsi="Arial" w:cs="Arial"/>
          <w:b/>
          <w:i/>
          <w:sz w:val="24"/>
          <w:szCs w:val="24"/>
        </w:rPr>
        <w:t>Prz</w:t>
      </w:r>
      <w:r w:rsidRPr="00AA3172">
        <w:rPr>
          <w:rFonts w:ascii="Arial" w:hAnsi="Arial" w:cs="Arial"/>
          <w:b/>
          <w:i/>
          <w:sz w:val="24"/>
          <w:szCs w:val="24"/>
        </w:rPr>
        <w:t>eznaczenie</w:t>
      </w:r>
    </w:p>
    <w:p w:rsidR="0098413D" w:rsidRPr="0098413D" w:rsidRDefault="0098413D" w:rsidP="0098413D">
      <w:pPr>
        <w:pStyle w:val="Tekstpodstawowy"/>
        <w:spacing w:line="336" w:lineRule="auto"/>
        <w:rPr>
          <w:rFonts w:ascii="Arial" w:hAnsi="Arial" w:cs="Arial"/>
          <w:b/>
          <w:spacing w:val="-6"/>
          <w:sz w:val="20"/>
        </w:rPr>
      </w:pPr>
      <w:r w:rsidRPr="0098413D">
        <w:rPr>
          <w:rFonts w:ascii="Arial" w:hAnsi="Arial" w:cs="Arial"/>
          <w:b/>
          <w:spacing w:val="-6"/>
          <w:sz w:val="20"/>
        </w:rPr>
        <w:t>Elementy</w:t>
      </w:r>
      <w:r>
        <w:rPr>
          <w:rFonts w:ascii="Arial" w:hAnsi="Arial" w:cs="Arial"/>
          <w:b/>
          <w:spacing w:val="-6"/>
          <w:sz w:val="20"/>
        </w:rPr>
        <w:t xml:space="preserve"> </w:t>
      </w:r>
      <w:r w:rsidRPr="0098413D">
        <w:rPr>
          <w:rFonts w:ascii="Arial" w:hAnsi="Arial" w:cs="Arial"/>
          <w:b/>
          <w:spacing w:val="-6"/>
          <w:sz w:val="20"/>
        </w:rPr>
        <w:t xml:space="preserve">są przeznaczone do wykonywania </w:t>
      </w:r>
      <w:r w:rsidRPr="0098413D">
        <w:rPr>
          <w:rFonts w:ascii="Arial" w:hAnsi="Arial"/>
          <w:b/>
          <w:sz w:val="20"/>
        </w:rPr>
        <w:t xml:space="preserve">zabezpieczeń przeciwśniegowych </w:t>
      </w:r>
      <w:r w:rsidRPr="0098413D">
        <w:rPr>
          <w:rFonts w:ascii="Arial" w:hAnsi="Arial" w:cs="Arial"/>
          <w:b/>
          <w:bCs/>
          <w:sz w:val="20"/>
        </w:rPr>
        <w:t>stosowanych do utrzymania obsuwającego się z połaci dachowej śniegu, który spadając może stanowić zagrożenie dla osób poruszających się na terenie przyległym do obiektu budowlanego</w:t>
      </w:r>
      <w:r w:rsidR="00144A84">
        <w:rPr>
          <w:rFonts w:ascii="Arial" w:hAnsi="Arial" w:cs="Arial"/>
          <w:b/>
          <w:bCs/>
          <w:sz w:val="20"/>
        </w:rPr>
        <w:t xml:space="preserve"> lub spowodować uszkodzenie czy zniszczenie mienia ruchomego i nieruchomego.</w:t>
      </w:r>
    </w:p>
    <w:p w:rsidR="00AA3172" w:rsidRPr="00FF6D48" w:rsidRDefault="0098413D" w:rsidP="00FF6D48">
      <w:pPr>
        <w:spacing w:line="360" w:lineRule="auto"/>
        <w:jc w:val="both"/>
        <w:rPr>
          <w:rFonts w:ascii="Arial" w:eastAsia="Calibri" w:hAnsi="Arial" w:cs="Times New Roman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M</w:t>
      </w:r>
      <w:r w:rsidRPr="0098413D">
        <w:rPr>
          <w:rFonts w:ascii="Arial" w:eastAsia="Calibri" w:hAnsi="Arial" w:cs="Times New Roman"/>
          <w:b/>
          <w:sz w:val="20"/>
          <w:szCs w:val="20"/>
        </w:rPr>
        <w:t>ają zastosowanie do połaci dachowych o kącie pochylenia od 20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Pr="0098413D">
        <w:rPr>
          <w:rFonts w:ascii="Arial" w:eastAsia="Calibri" w:hAnsi="Arial" w:cs="Times New Roman"/>
          <w:b/>
          <w:sz w:val="20"/>
          <w:szCs w:val="20"/>
        </w:rPr>
        <w:t xml:space="preserve"> do 55</w:t>
      </w:r>
      <w:r w:rsidRPr="0098413D">
        <w:rPr>
          <w:rFonts w:ascii="Arial" w:eastAsia="Calibri" w:hAnsi="Arial" w:cs="Times New Roman"/>
          <w:b/>
          <w:sz w:val="20"/>
          <w:szCs w:val="20"/>
          <w:vertAlign w:val="superscript"/>
        </w:rPr>
        <w:t>o</w:t>
      </w:r>
      <w:r w:rsidR="007D54EC">
        <w:rPr>
          <w:rFonts w:ascii="Arial" w:eastAsia="Calibri" w:hAnsi="Arial" w:cs="Times New Roman"/>
          <w:b/>
          <w:sz w:val="20"/>
          <w:szCs w:val="20"/>
        </w:rPr>
        <w:t>.</w:t>
      </w:r>
    </w:p>
    <w:p w:rsidR="00FE5849" w:rsidRDefault="00FE5849" w:rsidP="00AA317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</w:t>
      </w:r>
      <w:r w:rsidRPr="00FE5849">
        <w:rPr>
          <w:rFonts w:ascii="Arial" w:hAnsi="Arial" w:cs="Arial"/>
          <w:b/>
          <w:i/>
          <w:sz w:val="24"/>
          <w:szCs w:val="24"/>
        </w:rPr>
        <w:t xml:space="preserve">arunki </w:t>
      </w:r>
      <w:r>
        <w:rPr>
          <w:rFonts w:ascii="Arial" w:hAnsi="Arial" w:cs="Arial"/>
          <w:b/>
          <w:i/>
          <w:sz w:val="24"/>
          <w:szCs w:val="24"/>
        </w:rPr>
        <w:t>ogólne</w:t>
      </w:r>
    </w:p>
    <w:p w:rsidR="004C2D4C" w:rsidRDefault="004C2D4C" w:rsidP="004C2D4C">
      <w:pPr>
        <w:pStyle w:val="Bezodstpw"/>
      </w:pPr>
      <w:r w:rsidRPr="00844069">
        <w:t xml:space="preserve">Dobór </w:t>
      </w:r>
      <w:r>
        <w:t>odpowiednich elementów</w:t>
      </w:r>
      <w:r w:rsidR="0098413D">
        <w:t xml:space="preserve"> i ich ilość</w:t>
      </w:r>
      <w:r>
        <w:t>,</w:t>
      </w:r>
      <w:r w:rsidR="0098413D">
        <w:t xml:space="preserve"> a także</w:t>
      </w:r>
      <w:r>
        <w:t xml:space="preserve"> miejsce</w:t>
      </w:r>
      <w:r w:rsidR="0098413D">
        <w:t xml:space="preserve"> i</w:t>
      </w:r>
      <w:r w:rsidRPr="00844069">
        <w:t xml:space="preserve"> sposób ich mocowania </w:t>
      </w:r>
      <w:r>
        <w:t>oraz</w:t>
      </w:r>
      <w:r w:rsidRPr="00844069">
        <w:t xml:space="preserve"> przenoszenia obciążeń na konstrukcję budowlaną obiektu ustala projektant w zależności od </w:t>
      </w:r>
      <w:r w:rsidR="0098413D">
        <w:t>wymagań dla obiektu,</w:t>
      </w:r>
      <w:r>
        <w:t xml:space="preserve"> zaprojektowanej </w:t>
      </w:r>
      <w:r w:rsidRPr="00844069">
        <w:t>konstrukcji dachu</w:t>
      </w:r>
      <w:r w:rsidR="0098413D">
        <w:t>, nachylenia połaci oraz strefy obciążenia śniegiem</w:t>
      </w:r>
      <w:r w:rsidR="00830B24">
        <w:t xml:space="preserve"> zgodnie z normą </w:t>
      </w:r>
      <w:r w:rsidR="00830B24" w:rsidRPr="00696800">
        <w:t>PN-EN 1991-1-3:2005</w:t>
      </w:r>
      <w:r w:rsidR="00830B24">
        <w:t xml:space="preserve">+A1:2015 </w:t>
      </w:r>
      <w:r w:rsidR="00830B24" w:rsidRPr="00696800">
        <w:t xml:space="preserve">z uwzględnieniem </w:t>
      </w:r>
      <w:r w:rsidR="00830B24">
        <w:t xml:space="preserve">wytrzymałości mechanicznej </w:t>
      </w:r>
      <w:r w:rsidR="00830B24" w:rsidRPr="00696800">
        <w:t>wyrobów</w:t>
      </w:r>
      <w:r w:rsidRPr="00844069">
        <w:t xml:space="preserve">. </w:t>
      </w:r>
      <w:r>
        <w:t>Wyroby należy więc</w:t>
      </w:r>
      <w:r w:rsidRPr="00844069">
        <w:t xml:space="preserve"> stosować zgodnie z</w:t>
      </w:r>
      <w:r w:rsidR="007D54EC">
        <w:t xml:space="preserve"> indywidualnym</w:t>
      </w:r>
      <w:r w:rsidRPr="00844069">
        <w:t xml:space="preserve"> projektem technicznym obiektu</w:t>
      </w:r>
      <w:r w:rsidR="00FF6D48" w:rsidRPr="00FF6D48">
        <w:t xml:space="preserve"> </w:t>
      </w:r>
      <w:r w:rsidR="00FF6D48">
        <w:t xml:space="preserve">z uwzględnieniem </w:t>
      </w:r>
      <w:r w:rsidR="00FF6D48" w:rsidRPr="004A5429">
        <w:rPr>
          <w:rFonts w:ascii="Calibri" w:hAnsi="Calibri" w:cs="Arial"/>
        </w:rPr>
        <w:t>obowiązujących norm i przepisów techniczno-budowlanych, a w szczególności rozporządzenia Ministra Infrastruktury z dnia 12 kwietnia 2002 r. w sprawie warunków technicznych, jakim powinny odpowiadać budynki i</w:t>
      </w:r>
      <w:r w:rsidR="00FF6D48">
        <w:rPr>
          <w:rFonts w:ascii="Calibri" w:hAnsi="Calibri" w:cs="Arial"/>
        </w:rPr>
        <w:t xml:space="preserve"> ich usytuowanie (Dz. U. Nr 75 </w:t>
      </w:r>
      <w:r w:rsidR="00FF6D48" w:rsidRPr="004A5429">
        <w:rPr>
          <w:rFonts w:ascii="Calibri" w:hAnsi="Calibri" w:cs="Arial"/>
        </w:rPr>
        <w:t>z 2002 r., poz. 690, z późniejszymi zmianami)</w:t>
      </w:r>
      <w:r w:rsidR="007D54EC">
        <w:rPr>
          <w:rFonts w:ascii="Calibri" w:hAnsi="Calibri" w:cs="Arial"/>
        </w:rPr>
        <w:t>,</w:t>
      </w:r>
      <w:r w:rsidR="007D54EC" w:rsidRPr="007D54EC">
        <w:rPr>
          <w:rFonts w:ascii="Calibri" w:hAnsi="Calibri" w:cs="Arial"/>
        </w:rPr>
        <w:t xml:space="preserve"> </w:t>
      </w:r>
      <w:r w:rsidR="007D54EC">
        <w:rPr>
          <w:rFonts w:ascii="Calibri" w:hAnsi="Calibri" w:cs="Arial"/>
        </w:rPr>
        <w:t>przepisów prawn</w:t>
      </w:r>
      <w:r w:rsidR="00830B24">
        <w:rPr>
          <w:rFonts w:ascii="Calibri" w:hAnsi="Calibri" w:cs="Arial"/>
        </w:rPr>
        <w:t>ych, postanowień KOT-</w:t>
      </w:r>
      <w:r w:rsidR="00E5656C">
        <w:rPr>
          <w:rFonts w:ascii="Calibri" w:hAnsi="Calibri" w:cs="Arial"/>
        </w:rPr>
        <w:t>2019/1133</w:t>
      </w:r>
      <w:r w:rsidR="007D54EC">
        <w:rPr>
          <w:rFonts w:ascii="Calibri" w:hAnsi="Calibri" w:cs="Arial"/>
        </w:rPr>
        <w:t xml:space="preserve"> oraz zaleceń montażowych producenta </w:t>
      </w:r>
      <w:r w:rsidR="00FF6D48">
        <w:t xml:space="preserve"> </w:t>
      </w:r>
      <w:r w:rsidRPr="00844069">
        <w:t xml:space="preserve">. </w:t>
      </w:r>
      <w:r w:rsidR="00E5656C">
        <w:t xml:space="preserve">Elementy </w:t>
      </w:r>
      <w:r w:rsidR="00E5656C" w:rsidRPr="00696800">
        <w:t>powinny być mocowane do konstrukcji dachu łącznikami zabezpieczonymi przed korozją.</w:t>
      </w:r>
    </w:p>
    <w:p w:rsidR="00C03022" w:rsidRDefault="00C03022" w:rsidP="00830B24">
      <w:pPr>
        <w:spacing w:after="0" w:line="240" w:lineRule="auto"/>
      </w:pPr>
    </w:p>
    <w:p w:rsidR="000F015E" w:rsidRPr="00C03022" w:rsidRDefault="004C2D4C" w:rsidP="00C03022">
      <w:pPr>
        <w:rPr>
          <w:vertAlign w:val="superscript"/>
        </w:rPr>
      </w:pPr>
      <w:r w:rsidRPr="00914522">
        <w:rPr>
          <w:b/>
        </w:rPr>
        <w:t>UWAGA</w:t>
      </w:r>
      <w:r w:rsidR="00914522" w:rsidRPr="00914522">
        <w:rPr>
          <w:b/>
        </w:rPr>
        <w:t>. Element</w:t>
      </w:r>
      <w:r w:rsidR="00836E82" w:rsidRPr="00914522">
        <w:rPr>
          <w:b/>
        </w:rPr>
        <w:t xml:space="preserve"> nie mogą być stosowane jako punkty mocowania wyposażenia osobistego zabezpieczającego przed upadkiem</w:t>
      </w:r>
    </w:p>
    <w:p w:rsidR="00914522" w:rsidRDefault="00914522" w:rsidP="00AA3172">
      <w:pPr>
        <w:rPr>
          <w:rFonts w:ascii="Arial" w:hAnsi="Arial" w:cs="Arial"/>
          <w:sz w:val="20"/>
          <w:szCs w:val="20"/>
        </w:rPr>
      </w:pPr>
      <w:r w:rsidRPr="00914522">
        <w:rPr>
          <w:rFonts w:ascii="Arial" w:hAnsi="Arial" w:cs="Arial"/>
          <w:b/>
          <w:i/>
          <w:sz w:val="24"/>
          <w:szCs w:val="24"/>
        </w:rPr>
        <w:t xml:space="preserve">Instrukcja montażu </w:t>
      </w:r>
    </w:p>
    <w:p w:rsidR="00C32133" w:rsidRDefault="00C32133" w:rsidP="00C32133">
      <w:pPr>
        <w:pStyle w:val="Bezodstpw"/>
      </w:pPr>
      <w:r>
        <w:t>1,Montaż odbywa się po ułożeniu pokrycia.</w:t>
      </w:r>
    </w:p>
    <w:p w:rsidR="000A6A30" w:rsidRDefault="000A6A30" w:rsidP="00C32133">
      <w:pPr>
        <w:pStyle w:val="Bezodstpw"/>
      </w:pPr>
      <w:r>
        <w:t>2,Wybrać wsporniki zgodne z typem blachodachówki pokrycia zasadniczego.</w:t>
      </w:r>
    </w:p>
    <w:p w:rsidR="00C32133" w:rsidRDefault="000A6A30" w:rsidP="00C32133">
      <w:pPr>
        <w:pStyle w:val="Bezodstpw"/>
      </w:pPr>
      <w:r>
        <w:t>3</w:t>
      </w:r>
      <w:r w:rsidR="00C32133">
        <w:t>, Wyznaczyć miejsce montażu zgodnie z projektem technicznym, pamiętając, że pierwszy rząd płotków należy sytuować na wysokości murłaty lub powyżej niej.</w:t>
      </w:r>
    </w:p>
    <w:p w:rsidR="00C32133" w:rsidRPr="00C32133" w:rsidRDefault="000A6A30" w:rsidP="000F015E">
      <w:pPr>
        <w:pStyle w:val="Bezodstpw"/>
        <w:rPr>
          <w:rFonts w:ascii="Calibri" w:hAnsi="Calibri"/>
        </w:rPr>
      </w:pPr>
      <w:r>
        <w:t>4</w:t>
      </w:r>
      <w:r w:rsidR="00C32133">
        <w:t xml:space="preserve">, Zamocować wsporniki bezpośrednio poprzez pokrycie do konstrukcji drewnianej za pomocą </w:t>
      </w:r>
      <w:r w:rsidR="00C32133" w:rsidRPr="007417BD">
        <w:rPr>
          <w:rFonts w:ascii="Calibri" w:hAnsi="Calibri"/>
        </w:rPr>
        <w:t>wkrętów do drewna wg normy PN-EN 14592+A1:2012</w:t>
      </w:r>
      <w:r w:rsidR="00C32133">
        <w:rPr>
          <w:rFonts w:ascii="Calibri" w:hAnsi="Calibri"/>
        </w:rPr>
        <w:t xml:space="preserve"> – nie mniejszych niż </w:t>
      </w:r>
      <w:r w:rsidR="00C32133">
        <w:rPr>
          <w:rFonts w:ascii="Arial" w:hAnsi="Arial" w:cs="Arial"/>
        </w:rPr>
        <w:t>Φ</w:t>
      </w:r>
      <w:r w:rsidR="00C32133">
        <w:rPr>
          <w:rFonts w:ascii="Calibri" w:hAnsi="Calibri"/>
        </w:rPr>
        <w:t>8 z kołnierzem uszczelniającym</w:t>
      </w:r>
      <w:r w:rsidR="00C32133" w:rsidRPr="007417BD">
        <w:rPr>
          <w:rFonts w:ascii="Calibri" w:hAnsi="Calibri"/>
        </w:rPr>
        <w:t>.</w:t>
      </w:r>
      <w:r w:rsidR="00C32133">
        <w:rPr>
          <w:rFonts w:ascii="Calibri" w:hAnsi="Calibri"/>
        </w:rPr>
        <w:t xml:space="preserve"> Dodatkowo otwór montażowy należy zabezpieczyć masą uszczelniającą.</w:t>
      </w:r>
    </w:p>
    <w:p w:rsidR="000A6A30" w:rsidRDefault="000A6A30" w:rsidP="000F015E">
      <w:pPr>
        <w:pStyle w:val="Bezodstpw"/>
      </w:pPr>
      <w:r>
        <w:t>5</w:t>
      </w:r>
      <w:r w:rsidRPr="000A6A30">
        <w:t>, Wsunąć rury w otwory wspornika i zabezpieczyć przed wysuwaniem blokadą rury przeciwśniegowej. W przypadku takiej potrzeby rury należy łączyć za pomocą łącznika rury przeciwśniegowej.</w:t>
      </w:r>
    </w:p>
    <w:p w:rsidR="008E598C" w:rsidRDefault="000A6A30" w:rsidP="000F015E">
      <w:pPr>
        <w:pStyle w:val="Bezodstpw"/>
      </w:pPr>
      <w:r>
        <w:t>6</w:t>
      </w:r>
      <w:r w:rsidR="008E598C">
        <w:t>, Sprawdzić stabilność elementu.</w:t>
      </w:r>
    </w:p>
    <w:p w:rsidR="006621A4" w:rsidRDefault="006621A4" w:rsidP="000F015E">
      <w:pPr>
        <w:pStyle w:val="Bezodstpw"/>
      </w:pPr>
    </w:p>
    <w:p w:rsidR="003850A3" w:rsidRPr="000F015E" w:rsidRDefault="003850A3" w:rsidP="003850A3">
      <w:pPr>
        <w:pStyle w:val="Bezodstpw"/>
      </w:pPr>
      <w:r w:rsidRPr="006A46CB">
        <w:rPr>
          <w:b/>
        </w:rPr>
        <w:t>UWAGA. Pomiędzy wspornikiem a pokryciem powinna być zastosowana przekładka z EPDM</w:t>
      </w:r>
      <w:r>
        <w:rPr>
          <w:b/>
        </w:rPr>
        <w:t xml:space="preserve"> lub gumy</w:t>
      </w:r>
      <w:r>
        <w:t>.</w:t>
      </w:r>
    </w:p>
    <w:p w:rsidR="006621A4" w:rsidRPr="000F015E" w:rsidRDefault="006621A4" w:rsidP="000F015E">
      <w:pPr>
        <w:pStyle w:val="Bezodstpw"/>
      </w:pPr>
    </w:p>
    <w:sectPr w:rsidR="006621A4" w:rsidRPr="000F015E" w:rsidSect="00DB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D2D"/>
    <w:multiLevelType w:val="hybridMultilevel"/>
    <w:tmpl w:val="9F26022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B03E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3172"/>
    <w:rsid w:val="00013852"/>
    <w:rsid w:val="00021849"/>
    <w:rsid w:val="000847C3"/>
    <w:rsid w:val="00086C64"/>
    <w:rsid w:val="000A6A30"/>
    <w:rsid w:val="000F015E"/>
    <w:rsid w:val="00144731"/>
    <w:rsid w:val="00144A84"/>
    <w:rsid w:val="001E2234"/>
    <w:rsid w:val="00265063"/>
    <w:rsid w:val="00310E52"/>
    <w:rsid w:val="003267B0"/>
    <w:rsid w:val="003541F1"/>
    <w:rsid w:val="003608E2"/>
    <w:rsid w:val="00384EBE"/>
    <w:rsid w:val="003850A3"/>
    <w:rsid w:val="0041720E"/>
    <w:rsid w:val="004C2D4C"/>
    <w:rsid w:val="00510CA9"/>
    <w:rsid w:val="006621A4"/>
    <w:rsid w:val="0069014F"/>
    <w:rsid w:val="006A3283"/>
    <w:rsid w:val="00705CFB"/>
    <w:rsid w:val="007417BD"/>
    <w:rsid w:val="007D54EC"/>
    <w:rsid w:val="008064E7"/>
    <w:rsid w:val="00830B24"/>
    <w:rsid w:val="00836E82"/>
    <w:rsid w:val="008E598C"/>
    <w:rsid w:val="00914522"/>
    <w:rsid w:val="0098413D"/>
    <w:rsid w:val="00A64295"/>
    <w:rsid w:val="00AA3172"/>
    <w:rsid w:val="00B2220D"/>
    <w:rsid w:val="00B43FD5"/>
    <w:rsid w:val="00C03022"/>
    <w:rsid w:val="00C177D0"/>
    <w:rsid w:val="00C32133"/>
    <w:rsid w:val="00CF0A42"/>
    <w:rsid w:val="00CF393B"/>
    <w:rsid w:val="00D04601"/>
    <w:rsid w:val="00D956A3"/>
    <w:rsid w:val="00DB2C54"/>
    <w:rsid w:val="00E41279"/>
    <w:rsid w:val="00E5656C"/>
    <w:rsid w:val="00F620A2"/>
    <w:rsid w:val="00FB5B35"/>
    <w:rsid w:val="00FE584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2C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4C2D4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4522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98413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98413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ED163-C2EB-4F0A-B467-10204B91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352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</dc:creator>
  <cp:keywords/>
  <dc:description/>
  <cp:lastModifiedBy>jacek</cp:lastModifiedBy>
  <cp:revision>27</cp:revision>
  <dcterms:created xsi:type="dcterms:W3CDTF">2012-07-30T20:28:00Z</dcterms:created>
  <dcterms:modified xsi:type="dcterms:W3CDTF">2020-08-31T18:38:00Z</dcterms:modified>
</cp:coreProperties>
</file>