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DC607" w14:textId="77777777" w:rsidR="00E55876" w:rsidRPr="00CC493D" w:rsidRDefault="00000000">
      <w:pPr>
        <w:spacing w:after="40"/>
        <w:jc w:val="center"/>
        <w:rPr>
          <w:lang w:val="en-US"/>
        </w:rPr>
      </w:pPr>
      <w:proofErr w:type="spellStart"/>
      <w:r w:rsidRPr="00CC493D">
        <w:rPr>
          <w:b/>
          <w:bCs/>
          <w:color w:val="1F3864"/>
          <w:sz w:val="32"/>
          <w:szCs w:val="32"/>
          <w:lang w:val="en-US"/>
        </w:rPr>
        <w:t>Olist</w:t>
      </w:r>
      <w:proofErr w:type="spellEnd"/>
      <w:r w:rsidRPr="00CC493D">
        <w:rPr>
          <w:b/>
          <w:bCs/>
          <w:color w:val="1F3864"/>
          <w:sz w:val="32"/>
          <w:szCs w:val="32"/>
          <w:lang w:val="en-US"/>
        </w:rPr>
        <w:t xml:space="preserve"> E-Commerce Data Warehouse</w:t>
      </w:r>
    </w:p>
    <w:p w14:paraId="6562B1B0" w14:textId="01A483BC" w:rsidR="00E55876" w:rsidRPr="00CC493D" w:rsidRDefault="00000000">
      <w:pPr>
        <w:spacing w:after="200"/>
        <w:jc w:val="center"/>
        <w:rPr>
          <w:lang w:val="en-US"/>
        </w:rPr>
      </w:pPr>
      <w:r w:rsidRPr="00CC493D">
        <w:rPr>
          <w:i/>
          <w:iCs/>
          <w:color w:val="555555"/>
          <w:lang w:val="en-US"/>
        </w:rPr>
        <w:t xml:space="preserve">Project Description — </w:t>
      </w:r>
      <w:r w:rsidR="00CC493D">
        <w:rPr>
          <w:i/>
          <w:iCs/>
          <w:color w:val="555555"/>
          <w:lang w:val="en-US"/>
        </w:rPr>
        <w:t xml:space="preserve">Following </w:t>
      </w:r>
      <w:r w:rsidRPr="00CC493D">
        <w:rPr>
          <w:i/>
          <w:iCs/>
          <w:color w:val="555555"/>
          <w:lang w:val="en-US"/>
        </w:rPr>
        <w:t>Medallion Architecture (Source–Stage–Final)</w:t>
      </w:r>
    </w:p>
    <w:p w14:paraId="1647A127" w14:textId="77777777" w:rsidR="00E55876" w:rsidRPr="00CC493D" w:rsidRDefault="00E55876">
      <w:pPr>
        <w:pBdr>
          <w:bottom w:val="single" w:sz="6" w:space="0" w:color="999999"/>
        </w:pBdr>
        <w:spacing w:after="200"/>
        <w:rPr>
          <w:lang w:val="en-US"/>
        </w:rPr>
      </w:pPr>
    </w:p>
    <w:p w14:paraId="54FE2471" w14:textId="77777777" w:rsidR="00E55876" w:rsidRPr="00CC493D" w:rsidRDefault="00000000">
      <w:pPr>
        <w:pStyle w:val="Heading2"/>
        <w:spacing w:before="200" w:after="100"/>
        <w:rPr>
          <w:lang w:val="en-US"/>
        </w:rPr>
      </w:pPr>
      <w:r w:rsidRPr="00CC493D">
        <w:rPr>
          <w:b/>
          <w:bCs/>
          <w:color w:val="1F3864"/>
          <w:lang w:val="en-US"/>
        </w:rPr>
        <w:t>Objective</w:t>
      </w:r>
    </w:p>
    <w:p w14:paraId="34C8E3A2" w14:textId="77777777" w:rsidR="00E55876" w:rsidRPr="00CC493D" w:rsidRDefault="00000000">
      <w:pPr>
        <w:spacing w:after="160"/>
        <w:jc w:val="both"/>
        <w:rPr>
          <w:lang w:val="en-US"/>
        </w:rPr>
      </w:pPr>
      <w:r w:rsidRPr="00CC493D">
        <w:rPr>
          <w:sz w:val="21"/>
          <w:szCs w:val="21"/>
          <w:lang w:val="en-US"/>
        </w:rPr>
        <w:t xml:space="preserve">This project implements an end-to-end data warehouse for the </w:t>
      </w:r>
      <w:proofErr w:type="spellStart"/>
      <w:r w:rsidRPr="00CC493D">
        <w:rPr>
          <w:sz w:val="21"/>
          <w:szCs w:val="21"/>
          <w:lang w:val="en-US"/>
        </w:rPr>
        <w:t>Olist</w:t>
      </w:r>
      <w:proofErr w:type="spellEnd"/>
      <w:r w:rsidRPr="00CC493D">
        <w:rPr>
          <w:sz w:val="21"/>
          <w:szCs w:val="21"/>
          <w:lang w:val="en-US"/>
        </w:rPr>
        <w:t xml:space="preserve"> Brazilian e-commerce dataset. Raw, denormalized transactional data is ingested, cleaned, and transformed into a dimensional (star schema) model suitable for analytical reporting. The goal is to demonstrate practical, production-style data warehousing skills: batch ingestion, layered transformation, dimensional modeling, and systematic data quality testing.</w:t>
      </w:r>
    </w:p>
    <w:p w14:paraId="19D19CDD" w14:textId="77777777" w:rsidR="00E55876" w:rsidRPr="00CC493D" w:rsidRDefault="00000000">
      <w:pPr>
        <w:pStyle w:val="Heading2"/>
        <w:spacing w:before="200" w:after="100"/>
        <w:rPr>
          <w:lang w:val="en-US"/>
        </w:rPr>
      </w:pPr>
      <w:r w:rsidRPr="00CC493D">
        <w:rPr>
          <w:b/>
          <w:bCs/>
          <w:color w:val="1F3864"/>
          <w:lang w:val="en-US"/>
        </w:rPr>
        <w:t>Approach</w:t>
      </w:r>
    </w:p>
    <w:p w14:paraId="197B8A0D" w14:textId="77777777" w:rsidR="00E55876" w:rsidRPr="00CC493D" w:rsidRDefault="00000000">
      <w:pPr>
        <w:spacing w:after="160"/>
        <w:jc w:val="both"/>
        <w:rPr>
          <w:lang w:val="en-US"/>
        </w:rPr>
      </w:pPr>
      <w:r w:rsidRPr="00CC493D">
        <w:rPr>
          <w:sz w:val="21"/>
          <w:szCs w:val="21"/>
          <w:lang w:val="en-US"/>
        </w:rPr>
        <w:t>The project follows a three-layer Medallion-style architecture, adapted with project-specific naming:</w:t>
      </w:r>
    </w:p>
    <w:p w14:paraId="336BDE4E" w14:textId="77777777" w:rsidR="00E55876" w:rsidRPr="00CC493D" w:rsidRDefault="00000000">
      <w:pPr>
        <w:pStyle w:val="ListParagraph"/>
        <w:numPr>
          <w:ilvl w:val="0"/>
          <w:numId w:val="1"/>
        </w:numPr>
        <w:spacing w:after="60"/>
        <w:rPr>
          <w:lang w:val="en-US"/>
        </w:rPr>
      </w:pPr>
      <w:r w:rsidRPr="00CC493D">
        <w:rPr>
          <w:sz w:val="21"/>
          <w:szCs w:val="21"/>
          <w:lang w:val="en-US"/>
        </w:rPr>
        <w:t>Source Layer — raw data loaded as-is from the original CSV files via full batch load, preserving an unmodified, auditable copy of the source.</w:t>
      </w:r>
    </w:p>
    <w:p w14:paraId="4C3C180C" w14:textId="77777777" w:rsidR="00E55876" w:rsidRPr="00CC493D" w:rsidRDefault="00000000">
      <w:pPr>
        <w:pStyle w:val="ListParagraph"/>
        <w:numPr>
          <w:ilvl w:val="0"/>
          <w:numId w:val="1"/>
        </w:numPr>
        <w:spacing w:after="60"/>
        <w:rPr>
          <w:lang w:val="en-US"/>
        </w:rPr>
      </w:pPr>
      <w:r w:rsidRPr="00CC493D">
        <w:rPr>
          <w:sz w:val="21"/>
          <w:szCs w:val="21"/>
          <w:lang w:val="en-US"/>
        </w:rPr>
        <w:t>Stage Layer — each source table is individually cleaned, type-corrected, deduplicated, and standardized, with a dedicated quality-check script per table.</w:t>
      </w:r>
    </w:p>
    <w:p w14:paraId="387369AA" w14:textId="77777777" w:rsidR="00E55876" w:rsidRPr="00CC493D" w:rsidRDefault="00000000">
      <w:pPr>
        <w:pStyle w:val="ListParagraph"/>
        <w:numPr>
          <w:ilvl w:val="0"/>
          <w:numId w:val="1"/>
        </w:numPr>
        <w:spacing w:after="60"/>
        <w:rPr>
          <w:lang w:val="en-US"/>
        </w:rPr>
      </w:pPr>
      <w:r w:rsidRPr="00CC493D">
        <w:rPr>
          <w:sz w:val="21"/>
          <w:szCs w:val="21"/>
          <w:lang w:val="en-US"/>
        </w:rPr>
        <w:t xml:space="preserve">Final Layer — cleaned Stage tables are integrated into a star schema: </w:t>
      </w:r>
      <w:proofErr w:type="gramStart"/>
      <w:r w:rsidRPr="00CC493D">
        <w:rPr>
          <w:sz w:val="21"/>
          <w:szCs w:val="21"/>
          <w:lang w:val="en-US"/>
        </w:rPr>
        <w:t>four dimension</w:t>
      </w:r>
      <w:proofErr w:type="gramEnd"/>
      <w:r w:rsidRPr="00CC493D">
        <w:rPr>
          <w:sz w:val="21"/>
          <w:szCs w:val="21"/>
          <w:lang w:val="en-US"/>
        </w:rPr>
        <w:t xml:space="preserve"> tables (Date, Product, Seller, Customer) and one fact table (</w:t>
      </w:r>
      <w:proofErr w:type="spellStart"/>
      <w:r w:rsidRPr="00CC493D">
        <w:rPr>
          <w:sz w:val="21"/>
          <w:szCs w:val="21"/>
          <w:lang w:val="en-US"/>
        </w:rPr>
        <w:t>Fact_Order_Items</w:t>
      </w:r>
      <w:proofErr w:type="spellEnd"/>
      <w:r w:rsidRPr="00CC493D">
        <w:rPr>
          <w:sz w:val="21"/>
          <w:szCs w:val="21"/>
          <w:lang w:val="en-US"/>
        </w:rPr>
        <w:t>) at order-item grain.</w:t>
      </w:r>
    </w:p>
    <w:p w14:paraId="3EA9686A" w14:textId="77777777" w:rsidR="00E55876" w:rsidRPr="00CC493D" w:rsidRDefault="00000000">
      <w:pPr>
        <w:pStyle w:val="Heading2"/>
        <w:spacing w:before="200" w:after="100"/>
        <w:rPr>
          <w:lang w:val="en-US"/>
        </w:rPr>
      </w:pPr>
      <w:r w:rsidRPr="00CC493D">
        <w:rPr>
          <w:b/>
          <w:bCs/>
          <w:color w:val="1F3864"/>
          <w:lang w:val="en-US"/>
        </w:rPr>
        <w:t>Key Technical Challenge</w:t>
      </w:r>
    </w:p>
    <w:p w14:paraId="04177331" w14:textId="77777777" w:rsidR="00E55876" w:rsidRPr="00CC493D" w:rsidRDefault="00000000">
      <w:pPr>
        <w:spacing w:after="160"/>
        <w:jc w:val="both"/>
        <w:rPr>
          <w:lang w:val="en-US"/>
        </w:rPr>
      </w:pPr>
      <w:r w:rsidRPr="00CC493D">
        <w:rPr>
          <w:sz w:val="21"/>
          <w:szCs w:val="21"/>
          <w:lang w:val="en-US"/>
        </w:rPr>
        <w:t>The fact table integrates data from four source tables (order items, orders, payments, and reviews) that do not share a common grain: payments and reviews are recorded at the order level, while pricing is recorded at the item level. This was resolved by proportionally allocating order-level payment totals down to individual items based on each item's share of order price, and by explicitly documenting the resulting aggregation caveats (e.g., review scores must be averaged, not summed). The allocation logic was validated through reconciliation testing, confirming that allocated values sum back to source totals within rounding tolerance.</w:t>
      </w:r>
    </w:p>
    <w:p w14:paraId="12AAD99F" w14:textId="77777777" w:rsidR="00E55876" w:rsidRPr="00CC493D" w:rsidRDefault="00000000">
      <w:pPr>
        <w:pStyle w:val="Heading2"/>
        <w:spacing w:before="200" w:after="100"/>
        <w:rPr>
          <w:lang w:val="en-US"/>
        </w:rPr>
      </w:pPr>
      <w:r w:rsidRPr="00CC493D">
        <w:rPr>
          <w:b/>
          <w:bCs/>
          <w:color w:val="1F3864"/>
          <w:lang w:val="en-US"/>
        </w:rPr>
        <w:t>Tools &amp; Technologies</w:t>
      </w:r>
    </w:p>
    <w:p w14:paraId="3F6B72CB" w14:textId="77777777" w:rsidR="00E55876" w:rsidRPr="00CC493D" w:rsidRDefault="00000000">
      <w:pPr>
        <w:spacing w:after="160"/>
        <w:jc w:val="both"/>
        <w:rPr>
          <w:lang w:val="en-US"/>
        </w:rPr>
      </w:pPr>
      <w:r w:rsidRPr="00CC493D">
        <w:rPr>
          <w:sz w:val="21"/>
          <w:szCs w:val="21"/>
          <w:lang w:val="en-US"/>
        </w:rPr>
        <w:t xml:space="preserve">Microsoft SQL Server, T-SQL, SQL Server Management Studio (SSMS). Source data: </w:t>
      </w:r>
      <w:proofErr w:type="spellStart"/>
      <w:r w:rsidRPr="00CC493D">
        <w:rPr>
          <w:sz w:val="21"/>
          <w:szCs w:val="21"/>
          <w:lang w:val="en-US"/>
        </w:rPr>
        <w:t>Olist</w:t>
      </w:r>
      <w:proofErr w:type="spellEnd"/>
      <w:r w:rsidRPr="00CC493D">
        <w:rPr>
          <w:sz w:val="21"/>
          <w:szCs w:val="21"/>
          <w:lang w:val="en-US"/>
        </w:rPr>
        <w:t xml:space="preserve"> Brazilian E-Commerce Public Dataset (Kaggle).</w:t>
      </w:r>
    </w:p>
    <w:p w14:paraId="181F9AE8" w14:textId="77777777" w:rsidR="00E55876" w:rsidRDefault="00000000">
      <w:pPr>
        <w:pStyle w:val="Heading2"/>
        <w:spacing w:before="200" w:after="100"/>
      </w:pPr>
      <w:proofErr w:type="spellStart"/>
      <w:r>
        <w:rPr>
          <w:b/>
          <w:bCs/>
          <w:color w:val="1F3864"/>
        </w:rPr>
        <w:t>Deliverables</w:t>
      </w:r>
      <w:proofErr w:type="spellEnd"/>
    </w:p>
    <w:p w14:paraId="0F8682DC" w14:textId="77777777" w:rsidR="00E55876" w:rsidRPr="00CC493D" w:rsidRDefault="00000000">
      <w:pPr>
        <w:pStyle w:val="ListParagraph"/>
        <w:numPr>
          <w:ilvl w:val="0"/>
          <w:numId w:val="1"/>
        </w:numPr>
        <w:spacing w:after="60"/>
        <w:rPr>
          <w:lang w:val="en-US"/>
        </w:rPr>
      </w:pPr>
      <w:r w:rsidRPr="00CC493D">
        <w:rPr>
          <w:sz w:val="21"/>
          <w:szCs w:val="21"/>
          <w:lang w:val="en-US"/>
        </w:rPr>
        <w:t>A fully scripted, layered SQL Server data warehouse (Source, Stage, Final).</w:t>
      </w:r>
    </w:p>
    <w:p w14:paraId="3656FDD3" w14:textId="77777777" w:rsidR="00E55876" w:rsidRPr="00CC493D" w:rsidRDefault="00000000">
      <w:pPr>
        <w:pStyle w:val="ListParagraph"/>
        <w:numPr>
          <w:ilvl w:val="0"/>
          <w:numId w:val="1"/>
        </w:numPr>
        <w:spacing w:after="60"/>
        <w:rPr>
          <w:lang w:val="en-US"/>
        </w:rPr>
      </w:pPr>
      <w:r w:rsidRPr="00CC493D">
        <w:rPr>
          <w:sz w:val="21"/>
          <w:szCs w:val="21"/>
          <w:lang w:val="en-US"/>
        </w:rPr>
        <w:t>A documented star schema with four dimensions and one integrated fact table.</w:t>
      </w:r>
    </w:p>
    <w:p w14:paraId="42546191" w14:textId="77777777" w:rsidR="00E55876" w:rsidRPr="00CC493D" w:rsidRDefault="00000000">
      <w:pPr>
        <w:pStyle w:val="ListParagraph"/>
        <w:numPr>
          <w:ilvl w:val="0"/>
          <w:numId w:val="1"/>
        </w:numPr>
        <w:spacing w:after="60"/>
        <w:rPr>
          <w:lang w:val="en-US"/>
        </w:rPr>
      </w:pPr>
      <w:r w:rsidRPr="00CC493D">
        <w:rPr>
          <w:sz w:val="21"/>
          <w:szCs w:val="21"/>
          <w:lang w:val="en-US"/>
        </w:rPr>
        <w:t>Per-table and fact-table data quality/reconciliation test scripts.</w:t>
      </w:r>
    </w:p>
    <w:p w14:paraId="3A2FD051" w14:textId="77777777" w:rsidR="00E55876" w:rsidRPr="00CC493D" w:rsidRDefault="00000000">
      <w:pPr>
        <w:pStyle w:val="ListParagraph"/>
        <w:numPr>
          <w:ilvl w:val="0"/>
          <w:numId w:val="1"/>
        </w:numPr>
        <w:spacing w:after="60"/>
        <w:rPr>
          <w:lang w:val="en-US"/>
        </w:rPr>
      </w:pPr>
      <w:r w:rsidRPr="00CC493D">
        <w:rPr>
          <w:sz w:val="21"/>
          <w:szCs w:val="21"/>
          <w:lang w:val="en-US"/>
        </w:rPr>
        <w:t>Architecture, data flow, and entity-relationship diagrams.</w:t>
      </w:r>
    </w:p>
    <w:p w14:paraId="575788B1" w14:textId="77777777" w:rsidR="00E55876" w:rsidRPr="00CC493D" w:rsidRDefault="00000000">
      <w:pPr>
        <w:rPr>
          <w:lang w:val="en-US"/>
        </w:rPr>
      </w:pPr>
      <w:r w:rsidRPr="00CC493D">
        <w:rPr>
          <w:lang w:val="en-US"/>
        </w:rPr>
        <w:br w:type="page"/>
      </w:r>
    </w:p>
    <w:p w14:paraId="5423E343" w14:textId="77777777" w:rsidR="00E55876" w:rsidRPr="00CC493D" w:rsidRDefault="00000000">
      <w:pPr>
        <w:spacing w:after="40"/>
        <w:jc w:val="center"/>
        <w:rPr>
          <w:lang w:val="en-US"/>
        </w:rPr>
      </w:pPr>
      <w:proofErr w:type="spellStart"/>
      <w:r w:rsidRPr="00CC493D">
        <w:rPr>
          <w:b/>
          <w:bCs/>
          <w:color w:val="1F3864"/>
          <w:sz w:val="32"/>
          <w:szCs w:val="32"/>
          <w:lang w:val="en-US"/>
        </w:rPr>
        <w:lastRenderedPageBreak/>
        <w:t>Olist</w:t>
      </w:r>
      <w:proofErr w:type="spellEnd"/>
      <w:r w:rsidRPr="00CC493D">
        <w:rPr>
          <w:b/>
          <w:bCs/>
          <w:color w:val="1F3864"/>
          <w:sz w:val="32"/>
          <w:szCs w:val="32"/>
          <w:lang w:val="en-US"/>
        </w:rPr>
        <w:t xml:space="preserve"> E-Commerce Data Warehouse</w:t>
      </w:r>
    </w:p>
    <w:p w14:paraId="7FD26FEE" w14:textId="1B86FCB4" w:rsidR="00E55876" w:rsidRPr="00CC493D" w:rsidRDefault="00000000">
      <w:pPr>
        <w:spacing w:after="200"/>
        <w:jc w:val="center"/>
      </w:pPr>
      <w:r w:rsidRPr="00CC493D">
        <w:rPr>
          <w:i/>
          <w:iCs/>
          <w:color w:val="555555"/>
        </w:rPr>
        <w:t xml:space="preserve">Projektbeschreibung — </w:t>
      </w:r>
      <w:r w:rsidR="00CC493D" w:rsidRPr="00CC493D">
        <w:rPr>
          <w:i/>
          <w:iCs/>
          <w:color w:val="555555"/>
        </w:rPr>
        <w:t>Nach</w:t>
      </w:r>
      <w:r w:rsidR="00CC493D">
        <w:rPr>
          <w:i/>
          <w:iCs/>
          <w:color w:val="555555"/>
        </w:rPr>
        <w:t xml:space="preserve"> dem </w:t>
      </w:r>
      <w:proofErr w:type="spellStart"/>
      <w:r w:rsidRPr="00CC493D">
        <w:rPr>
          <w:i/>
          <w:iCs/>
          <w:color w:val="555555"/>
        </w:rPr>
        <w:t>Medallion</w:t>
      </w:r>
      <w:proofErr w:type="spellEnd"/>
      <w:r w:rsidRPr="00CC493D">
        <w:rPr>
          <w:i/>
          <w:iCs/>
          <w:color w:val="555555"/>
        </w:rPr>
        <w:t>-Architektur (Source–Stage–Final)</w:t>
      </w:r>
    </w:p>
    <w:p w14:paraId="471D018F" w14:textId="77777777" w:rsidR="00E55876" w:rsidRPr="00CC493D" w:rsidRDefault="00E55876">
      <w:pPr>
        <w:pBdr>
          <w:bottom w:val="single" w:sz="6" w:space="0" w:color="999999"/>
        </w:pBdr>
        <w:spacing w:after="200"/>
      </w:pPr>
    </w:p>
    <w:p w14:paraId="3ED1ADC8" w14:textId="77777777" w:rsidR="00E55876" w:rsidRDefault="00000000">
      <w:pPr>
        <w:pStyle w:val="Heading2"/>
        <w:spacing w:before="200" w:after="100"/>
      </w:pPr>
      <w:r>
        <w:rPr>
          <w:b/>
          <w:bCs/>
          <w:color w:val="1F3864"/>
        </w:rPr>
        <w:t>Zielsetzung</w:t>
      </w:r>
    </w:p>
    <w:p w14:paraId="0D049B8A" w14:textId="77777777" w:rsidR="00E55876" w:rsidRDefault="00000000">
      <w:pPr>
        <w:spacing w:after="160"/>
        <w:jc w:val="both"/>
      </w:pPr>
      <w:r>
        <w:rPr>
          <w:sz w:val="21"/>
          <w:szCs w:val="21"/>
        </w:rPr>
        <w:t xml:space="preserve">Dieses Projekt realisiert ein durchgängiges Data Warehouse für den </w:t>
      </w:r>
      <w:proofErr w:type="spellStart"/>
      <w:r>
        <w:rPr>
          <w:sz w:val="21"/>
          <w:szCs w:val="21"/>
        </w:rPr>
        <w:t>Olist</w:t>
      </w:r>
      <w:proofErr w:type="spellEnd"/>
      <w:r>
        <w:rPr>
          <w:sz w:val="21"/>
          <w:szCs w:val="21"/>
        </w:rPr>
        <w:t>-Datensatz eines brasilianischen E-Commerce-Anbieters. Rohe, denormalisierte Transaktionsdaten werden eingelesen, bereinigt und in ein dimensionales Modell (Star-Schema) überführt, das für analytisches Reporting geeignet ist. Ziel ist es, praxisnahe Kompetenzen im Bereich Data Warehousing zu demonstrieren: Batch-Ingestion, mehrstufige Transformation, dimensionale Modellierung und systematische Datenqualitätsprüfung.</w:t>
      </w:r>
    </w:p>
    <w:p w14:paraId="04CFB45C" w14:textId="77777777" w:rsidR="00E55876" w:rsidRDefault="00000000">
      <w:pPr>
        <w:pStyle w:val="Heading2"/>
        <w:spacing w:before="200" w:after="100"/>
      </w:pPr>
      <w:r>
        <w:rPr>
          <w:b/>
          <w:bCs/>
          <w:color w:val="1F3864"/>
        </w:rPr>
        <w:t>Vorgehensweise</w:t>
      </w:r>
    </w:p>
    <w:p w14:paraId="2F46DBE1" w14:textId="77777777" w:rsidR="00E55876" w:rsidRDefault="00000000">
      <w:pPr>
        <w:spacing w:after="160"/>
        <w:jc w:val="both"/>
      </w:pPr>
      <w:r>
        <w:rPr>
          <w:sz w:val="21"/>
          <w:szCs w:val="21"/>
        </w:rPr>
        <w:t xml:space="preserve">Das Projekt folgt einer dreistufigen, an die </w:t>
      </w:r>
      <w:proofErr w:type="spellStart"/>
      <w:r>
        <w:rPr>
          <w:sz w:val="21"/>
          <w:szCs w:val="21"/>
        </w:rPr>
        <w:t>Medallion</w:t>
      </w:r>
      <w:proofErr w:type="spellEnd"/>
      <w:r>
        <w:rPr>
          <w:sz w:val="21"/>
          <w:szCs w:val="21"/>
        </w:rPr>
        <w:t>-Architektur angelehnten Struktur mit projektspezifischer Benennung:</w:t>
      </w:r>
    </w:p>
    <w:p w14:paraId="4C6E11E4" w14:textId="77777777" w:rsidR="00E55876" w:rsidRDefault="00000000">
      <w:pPr>
        <w:pStyle w:val="ListParagraph"/>
        <w:numPr>
          <w:ilvl w:val="0"/>
          <w:numId w:val="1"/>
        </w:numPr>
        <w:spacing w:after="60"/>
      </w:pPr>
      <w:r>
        <w:rPr>
          <w:sz w:val="21"/>
          <w:szCs w:val="21"/>
        </w:rPr>
        <w:t>Source Layer — Rohdaten werden unverändert per Full-Batch-Load aus den ursprünglichen CSV-Dateien geladen und bilden eine unveränderte, nachvollziehbare Kopie der Quelldaten.</w:t>
      </w:r>
    </w:p>
    <w:p w14:paraId="35B138C9" w14:textId="77777777" w:rsidR="00E55876" w:rsidRDefault="00000000">
      <w:pPr>
        <w:pStyle w:val="ListParagraph"/>
        <w:numPr>
          <w:ilvl w:val="0"/>
          <w:numId w:val="1"/>
        </w:numPr>
        <w:spacing w:after="60"/>
      </w:pPr>
      <w:r>
        <w:rPr>
          <w:sz w:val="21"/>
          <w:szCs w:val="21"/>
        </w:rPr>
        <w:t xml:space="preserve">Stage Layer — jede Quelltabelle wird einzeln bereinigt, typkorrigiert, </w:t>
      </w:r>
      <w:proofErr w:type="spellStart"/>
      <w:r>
        <w:rPr>
          <w:sz w:val="21"/>
          <w:szCs w:val="21"/>
        </w:rPr>
        <w:t>dedupliziert</w:t>
      </w:r>
      <w:proofErr w:type="spellEnd"/>
      <w:r>
        <w:rPr>
          <w:sz w:val="21"/>
          <w:szCs w:val="21"/>
        </w:rPr>
        <w:t xml:space="preserve"> und standardisiert; für jede Tabelle existiert ein eigenes Qualitätsprüfungsskript.</w:t>
      </w:r>
    </w:p>
    <w:p w14:paraId="6ADC5281" w14:textId="77777777" w:rsidR="00E55876" w:rsidRDefault="00000000">
      <w:pPr>
        <w:pStyle w:val="ListParagraph"/>
        <w:numPr>
          <w:ilvl w:val="0"/>
          <w:numId w:val="1"/>
        </w:numPr>
        <w:spacing w:after="60"/>
      </w:pPr>
      <w:r>
        <w:rPr>
          <w:sz w:val="21"/>
          <w:szCs w:val="21"/>
        </w:rPr>
        <w:t>Final Layer — die bereinigten Stage-Tabellen werden zu einem Star-Schema integriert: vier Dimensionstabellen (Datum, Produkt, Verkäufer, Kunde) sowie eine Faktentabelle (</w:t>
      </w:r>
      <w:proofErr w:type="spellStart"/>
      <w:r>
        <w:rPr>
          <w:sz w:val="21"/>
          <w:szCs w:val="21"/>
        </w:rPr>
        <w:t>Fact_Order_Items</w:t>
      </w:r>
      <w:proofErr w:type="spellEnd"/>
      <w:r>
        <w:rPr>
          <w:sz w:val="21"/>
          <w:szCs w:val="21"/>
        </w:rPr>
        <w:t>) auf Ebene der Bestellpositionen.</w:t>
      </w:r>
    </w:p>
    <w:p w14:paraId="215616C0" w14:textId="77777777" w:rsidR="00E55876" w:rsidRDefault="00000000">
      <w:pPr>
        <w:pStyle w:val="Heading2"/>
        <w:spacing w:before="200" w:after="100"/>
      </w:pPr>
      <w:r>
        <w:rPr>
          <w:b/>
          <w:bCs/>
          <w:color w:val="1F3864"/>
        </w:rPr>
        <w:t>Zentrale technische Herausforderung</w:t>
      </w:r>
    </w:p>
    <w:p w14:paraId="7EB38F33" w14:textId="77777777" w:rsidR="00E55876" w:rsidRDefault="00000000">
      <w:pPr>
        <w:spacing w:after="160"/>
        <w:jc w:val="both"/>
      </w:pPr>
      <w:r>
        <w:rPr>
          <w:sz w:val="21"/>
          <w:szCs w:val="21"/>
        </w:rPr>
        <w:t xml:space="preserve">Die Faktentabelle integriert Daten aus vier Quelltabellen (Bestellpositionen, Bestellungen, Zahlungen und Bewertungen), die nicht dieselbe Granularität besitzen: Zahlungen und Bewertungen liegen auf Bestellebene vor, Preise hingegen auf Ebene der einzelnen Position. Gelöst wurde dies durch eine proportionale Verteilung der bestellbezogenen Zahlungssummen auf die einzelnen Positionen entsprechend ihres Preisanteils an der Bestellung, sowie durch eine klare Dokumentation der daraus resultierenden Einschränkungen bei der Aggregation (z. B. müssen Bewertungswerte gemittelt und nicht summiert werden). Die Verteilungslogik wurde durch </w:t>
      </w:r>
      <w:proofErr w:type="spellStart"/>
      <w:r>
        <w:rPr>
          <w:sz w:val="21"/>
          <w:szCs w:val="21"/>
        </w:rPr>
        <w:t>Abgleichstests</w:t>
      </w:r>
      <w:proofErr w:type="spellEnd"/>
      <w:r>
        <w:rPr>
          <w:sz w:val="21"/>
          <w:szCs w:val="21"/>
        </w:rPr>
        <w:t xml:space="preserve"> validiert, die bestätigten, dass die verteilten Werte innerhalb der Rundungstoleranz mit den Ursprungssummen übereinstimmen.</w:t>
      </w:r>
    </w:p>
    <w:p w14:paraId="4989945C" w14:textId="77777777" w:rsidR="00E55876" w:rsidRDefault="00000000">
      <w:pPr>
        <w:pStyle w:val="Heading2"/>
        <w:spacing w:before="200" w:after="100"/>
      </w:pPr>
      <w:r>
        <w:rPr>
          <w:b/>
          <w:bCs/>
          <w:color w:val="1F3864"/>
        </w:rPr>
        <w:t>Eingesetzte Technologien</w:t>
      </w:r>
    </w:p>
    <w:p w14:paraId="3E0D5893" w14:textId="77777777" w:rsidR="00E55876" w:rsidRDefault="00000000">
      <w:pPr>
        <w:spacing w:after="160"/>
        <w:jc w:val="both"/>
      </w:pPr>
      <w:r>
        <w:rPr>
          <w:sz w:val="21"/>
          <w:szCs w:val="21"/>
        </w:rPr>
        <w:t xml:space="preserve">Microsoft SQL Server, T-SQL, SQL Server Management Studio (SSMS). Datenquelle: </w:t>
      </w:r>
      <w:proofErr w:type="spellStart"/>
      <w:r>
        <w:rPr>
          <w:sz w:val="21"/>
          <w:szCs w:val="21"/>
        </w:rPr>
        <w:t>Olist</w:t>
      </w:r>
      <w:proofErr w:type="spellEnd"/>
      <w:r>
        <w:rPr>
          <w:sz w:val="21"/>
          <w:szCs w:val="21"/>
        </w:rPr>
        <w:t xml:space="preserve"> Brazilian E-Commerce Public Dataset (</w:t>
      </w:r>
      <w:proofErr w:type="spellStart"/>
      <w:r>
        <w:rPr>
          <w:sz w:val="21"/>
          <w:szCs w:val="21"/>
        </w:rPr>
        <w:t>Kaggle</w:t>
      </w:r>
      <w:proofErr w:type="spellEnd"/>
      <w:r>
        <w:rPr>
          <w:sz w:val="21"/>
          <w:szCs w:val="21"/>
        </w:rPr>
        <w:t>).</w:t>
      </w:r>
    </w:p>
    <w:p w14:paraId="210BE05D" w14:textId="77777777" w:rsidR="00E55876" w:rsidRDefault="00000000">
      <w:pPr>
        <w:pStyle w:val="Heading2"/>
        <w:spacing w:before="200" w:after="100"/>
      </w:pPr>
      <w:r>
        <w:rPr>
          <w:b/>
          <w:bCs/>
          <w:color w:val="1F3864"/>
        </w:rPr>
        <w:t>Ergebnisse</w:t>
      </w:r>
    </w:p>
    <w:p w14:paraId="5FAB04E8" w14:textId="77777777" w:rsidR="00E55876" w:rsidRDefault="00000000">
      <w:pPr>
        <w:pStyle w:val="ListParagraph"/>
        <w:numPr>
          <w:ilvl w:val="0"/>
          <w:numId w:val="1"/>
        </w:numPr>
        <w:spacing w:after="60"/>
      </w:pPr>
      <w:r>
        <w:rPr>
          <w:sz w:val="21"/>
          <w:szCs w:val="21"/>
        </w:rPr>
        <w:t xml:space="preserve">Ein vollständig skriptbasiertes, mehrschichtiges Data Warehouse in </w:t>
      </w:r>
      <w:proofErr w:type="gramStart"/>
      <w:r>
        <w:rPr>
          <w:sz w:val="21"/>
          <w:szCs w:val="21"/>
        </w:rPr>
        <w:t>SQL Server</w:t>
      </w:r>
      <w:proofErr w:type="gramEnd"/>
      <w:r>
        <w:rPr>
          <w:sz w:val="21"/>
          <w:szCs w:val="21"/>
        </w:rPr>
        <w:t xml:space="preserve"> (Source, Stage, Final).</w:t>
      </w:r>
    </w:p>
    <w:p w14:paraId="3EE8302B" w14:textId="77777777" w:rsidR="00E55876" w:rsidRDefault="00000000">
      <w:pPr>
        <w:pStyle w:val="ListParagraph"/>
        <w:numPr>
          <w:ilvl w:val="0"/>
          <w:numId w:val="1"/>
        </w:numPr>
        <w:spacing w:after="60"/>
      </w:pPr>
      <w:r>
        <w:rPr>
          <w:sz w:val="21"/>
          <w:szCs w:val="21"/>
        </w:rPr>
        <w:t>Ein dokumentiertes Star-Schema mit vier Dimensionen und einer integrierten Faktentabelle.</w:t>
      </w:r>
    </w:p>
    <w:p w14:paraId="6C8CAD12" w14:textId="77777777" w:rsidR="00E55876" w:rsidRDefault="00000000">
      <w:pPr>
        <w:pStyle w:val="ListParagraph"/>
        <w:numPr>
          <w:ilvl w:val="0"/>
          <w:numId w:val="1"/>
        </w:numPr>
        <w:spacing w:after="60"/>
      </w:pPr>
      <w:r>
        <w:rPr>
          <w:sz w:val="21"/>
          <w:szCs w:val="21"/>
        </w:rPr>
        <w:t xml:space="preserve">Qualitäts- und </w:t>
      </w:r>
      <w:proofErr w:type="spellStart"/>
      <w:r>
        <w:rPr>
          <w:sz w:val="21"/>
          <w:szCs w:val="21"/>
        </w:rPr>
        <w:t>Abgleichsskripte</w:t>
      </w:r>
      <w:proofErr w:type="spellEnd"/>
      <w:r>
        <w:rPr>
          <w:sz w:val="21"/>
          <w:szCs w:val="21"/>
        </w:rPr>
        <w:t xml:space="preserve"> je Tabelle sowie für die Faktentabelle.</w:t>
      </w:r>
    </w:p>
    <w:p w14:paraId="6BD8885E" w14:textId="77777777" w:rsidR="00E55876" w:rsidRDefault="00000000">
      <w:pPr>
        <w:pStyle w:val="ListParagraph"/>
        <w:numPr>
          <w:ilvl w:val="0"/>
          <w:numId w:val="1"/>
        </w:numPr>
        <w:spacing w:after="60"/>
      </w:pPr>
      <w:r>
        <w:rPr>
          <w:sz w:val="21"/>
          <w:szCs w:val="21"/>
        </w:rPr>
        <w:t>Architektur-, Datenfluss- und Entity-Relationship-Diagramme.</w:t>
      </w:r>
    </w:p>
    <w:sectPr w:rsidR="00E55876">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E701C"/>
    <w:multiLevelType w:val="hybridMultilevel"/>
    <w:tmpl w:val="9A5E9494"/>
    <w:lvl w:ilvl="0" w:tplc="7D36258C">
      <w:start w:val="1"/>
      <w:numFmt w:val="bullet"/>
      <w:lvlText w:val="●"/>
      <w:lvlJc w:val="left"/>
      <w:pPr>
        <w:ind w:left="720" w:hanging="360"/>
      </w:pPr>
    </w:lvl>
    <w:lvl w:ilvl="1" w:tplc="EC82F0FC">
      <w:start w:val="1"/>
      <w:numFmt w:val="bullet"/>
      <w:lvlText w:val="○"/>
      <w:lvlJc w:val="left"/>
      <w:pPr>
        <w:ind w:left="1440" w:hanging="360"/>
      </w:pPr>
    </w:lvl>
    <w:lvl w:ilvl="2" w:tplc="A2C4B588">
      <w:start w:val="1"/>
      <w:numFmt w:val="bullet"/>
      <w:lvlText w:val="■"/>
      <w:lvlJc w:val="left"/>
      <w:pPr>
        <w:ind w:left="2160" w:hanging="360"/>
      </w:pPr>
    </w:lvl>
    <w:lvl w:ilvl="3" w:tplc="9FB0CF26">
      <w:start w:val="1"/>
      <w:numFmt w:val="bullet"/>
      <w:lvlText w:val="●"/>
      <w:lvlJc w:val="left"/>
      <w:pPr>
        <w:ind w:left="2880" w:hanging="360"/>
      </w:pPr>
    </w:lvl>
    <w:lvl w:ilvl="4" w:tplc="90DCACFC">
      <w:start w:val="1"/>
      <w:numFmt w:val="bullet"/>
      <w:lvlText w:val="○"/>
      <w:lvlJc w:val="left"/>
      <w:pPr>
        <w:ind w:left="3600" w:hanging="360"/>
      </w:pPr>
    </w:lvl>
    <w:lvl w:ilvl="5" w:tplc="DD86F8E8">
      <w:start w:val="1"/>
      <w:numFmt w:val="bullet"/>
      <w:lvlText w:val="■"/>
      <w:lvlJc w:val="left"/>
      <w:pPr>
        <w:ind w:left="4320" w:hanging="360"/>
      </w:pPr>
    </w:lvl>
    <w:lvl w:ilvl="6" w:tplc="6902FE98">
      <w:start w:val="1"/>
      <w:numFmt w:val="bullet"/>
      <w:lvlText w:val="●"/>
      <w:lvlJc w:val="left"/>
      <w:pPr>
        <w:ind w:left="5040" w:hanging="360"/>
      </w:pPr>
    </w:lvl>
    <w:lvl w:ilvl="7" w:tplc="95CE6438">
      <w:start w:val="1"/>
      <w:numFmt w:val="bullet"/>
      <w:lvlText w:val="●"/>
      <w:lvlJc w:val="left"/>
      <w:pPr>
        <w:ind w:left="5760" w:hanging="360"/>
      </w:pPr>
    </w:lvl>
    <w:lvl w:ilvl="8" w:tplc="3294CA00">
      <w:start w:val="1"/>
      <w:numFmt w:val="bullet"/>
      <w:lvlText w:val="●"/>
      <w:lvlJc w:val="left"/>
      <w:pPr>
        <w:ind w:left="6480" w:hanging="360"/>
      </w:pPr>
    </w:lvl>
  </w:abstractNum>
  <w:num w:numId="1" w16cid:durableId="21118527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5876"/>
    <w:rsid w:val="002277C4"/>
    <w:rsid w:val="00C0147D"/>
    <w:rsid w:val="00CC493D"/>
    <w:rsid w:val="00E5587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3E574"/>
  <w15:docId w15:val="{88BCCE39-685F-496A-874C-BE621E704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666</Words>
  <Characters>4203</Characters>
  <Application>Microsoft Office Word</Application>
  <DocSecurity>0</DocSecurity>
  <Lines>35</Lines>
  <Paragraphs>9</Paragraphs>
  <ScaleCrop>false</ScaleCrop>
  <Company/>
  <LinksUpToDate>false</LinksUpToDate>
  <CharactersWithSpaces>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Iqbal hossain</cp:lastModifiedBy>
  <cp:revision>2</cp:revision>
  <dcterms:created xsi:type="dcterms:W3CDTF">2026-07-11T16:46:00Z</dcterms:created>
  <dcterms:modified xsi:type="dcterms:W3CDTF">2026-07-11T16:46:00Z</dcterms:modified>
</cp:coreProperties>
</file>