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400" w:type="dxa"/>
        <w:tblInd w:w="-10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4"/>
        <w:gridCol w:w="1351"/>
        <w:gridCol w:w="1092"/>
        <w:gridCol w:w="1653"/>
        <w:gridCol w:w="1695"/>
        <w:gridCol w:w="1263"/>
        <w:gridCol w:w="1102"/>
      </w:tblGrid>
      <w:tr w14:paraId="52285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5E5E5E" w:sz="8" w:space="0"/>
            </w:tcBorders>
            <w:shd w:val="clear"/>
            <w:vAlign w:val="bottom"/>
          </w:tcPr>
          <w:p w14:paraId="641327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1rem / 1.5rem google sans text" w:cs="Arial"/>
                <w:b/>
                <w:bCs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Control Strategy</w:t>
            </w:r>
          </w:p>
        </w:tc>
        <w:tc>
          <w:tcPr>
            <w:tcW w:w="1351" w:type="dxa"/>
            <w:tcBorders>
              <w:top w:val="nil"/>
              <w:bottom w:val="single" w:color="5E5E5E" w:sz="8" w:space="0"/>
            </w:tcBorders>
            <w:shd w:val="clear"/>
            <w:vAlign w:val="bottom"/>
          </w:tcPr>
          <w:p w14:paraId="73A73F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1rem / 1.5rem google sans text" w:cs="Arial"/>
                <w:b/>
                <w:bCs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System/Platform</w:t>
            </w:r>
          </w:p>
        </w:tc>
        <w:tc>
          <w:tcPr>
            <w:tcW w:w="1092" w:type="dxa"/>
            <w:tcBorders>
              <w:top w:val="nil"/>
              <w:bottom w:val="single" w:color="5E5E5E" w:sz="8" w:space="0"/>
            </w:tcBorders>
            <w:shd w:val="clear"/>
            <w:vAlign w:val="bottom"/>
          </w:tcPr>
          <w:p w14:paraId="09BAEE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1rem / 1.5rem google sans text" w:cs="Arial"/>
                <w:b/>
                <w:bCs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RL Algorithm</w:t>
            </w:r>
          </w:p>
        </w:tc>
        <w:tc>
          <w:tcPr>
            <w:tcW w:w="1653" w:type="dxa"/>
            <w:tcBorders>
              <w:top w:val="nil"/>
              <w:bottom w:val="single" w:color="5E5E5E" w:sz="8" w:space="0"/>
            </w:tcBorders>
            <w:shd w:val="clear"/>
            <w:vAlign w:val="bottom"/>
          </w:tcPr>
          <w:p w14:paraId="4CF938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1rem / 1.5rem google sans text" w:cs="Arial"/>
                <w:b/>
                <w:bCs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Reward Mechanism Features</w:t>
            </w:r>
          </w:p>
        </w:tc>
        <w:tc>
          <w:tcPr>
            <w:tcW w:w="1695" w:type="dxa"/>
            <w:tcBorders>
              <w:top w:val="nil"/>
              <w:bottom w:val="single" w:color="5E5E5E" w:sz="8" w:space="0"/>
            </w:tcBorders>
            <w:shd w:val="clear"/>
            <w:vAlign w:val="bottom"/>
          </w:tcPr>
          <w:p w14:paraId="6E9451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1rem / 1.5rem google sans text" w:cs="Arial"/>
                <w:b/>
                <w:bCs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Simulation/Hardware Validation</w:t>
            </w:r>
          </w:p>
        </w:tc>
        <w:tc>
          <w:tcPr>
            <w:tcW w:w="1263" w:type="dxa"/>
            <w:tcBorders>
              <w:top w:val="nil"/>
              <w:bottom w:val="single" w:color="5E5E5E" w:sz="8" w:space="0"/>
            </w:tcBorders>
            <w:shd w:val="clear"/>
            <w:vAlign w:val="bottom"/>
          </w:tcPr>
          <w:p w14:paraId="453E33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1rem / 1.5rem google sans text" w:cs="Arial"/>
                <w:b/>
                <w:bCs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Performance Metrics</w:t>
            </w:r>
          </w:p>
        </w:tc>
        <w:tc>
          <w:tcPr>
            <w:tcW w:w="1102" w:type="dxa"/>
            <w:tcBorders>
              <w:top w:val="nil"/>
              <w:bottom w:val="single" w:color="5E5E5E" w:sz="8" w:space="0"/>
            </w:tcBorders>
            <w:shd w:val="clear"/>
            <w:vAlign w:val="bottom"/>
          </w:tcPr>
          <w:p w14:paraId="1AC333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1rem / 1.5rem google sans text" w:cs="Arial"/>
                <w:b/>
                <w:bCs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</w:tr>
      <w:tr w14:paraId="2CC03473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2CBFD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MP-NMPC (Multimodal Nonlinear Model Predictive Control)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F3250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Autonomous quadrotor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0107A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Multimodal PPO (concatenated depth/inertial features)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DBE52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Rewards goal achievement and alignment between RL actions and NMPC; penalizes collisions.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FEC7D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Unreal Engine/Gazebo simulation and real-world flight in cluttered environments.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0039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100% success rate in waypoint reaching; 80% path optimality; superior generalization over standard DRL.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BA265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[1]</w:t>
            </w:r>
          </w:p>
        </w:tc>
      </w:tr>
      <w:tr w14:paraId="3736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2D588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End-to-End Local Motion Planning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AF0E1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MAV quadrotor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810B6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Actor-Critic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011A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Hybrid reward: shaped (flight time) and sparse (distance to goal); penalties for obstacle proximity (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&lt;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1.0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 m).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0FA96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Gazebo simulation and real-world outdoor flight (NVIDIA Jetson TX2, Hokuyo lidar).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AA6B8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Safe navigation in unknown forests; robust against localization noise; smooth velocity and heading.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AAD06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[2]</w:t>
            </w:r>
          </w:p>
        </w:tc>
      </w:tr>
      <w:tr w14:paraId="3FE9F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ED50E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Synergetic Formation Control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E8CD1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Multi-UAVs (DJI Phantom 4)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21AF6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Pairwise DRL (P-A3C, P-AC, P-DDQN)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5F067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Segmented rewards for UAV/obstacle safety and formation progress; uses short/mid/long-term detection.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B8F5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Gazebo/Python simulation and hardware (STM32F303 MCU on DJI Phantom 4).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2DC83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96.3% success rate in dense formations; real-time performance of 17.14 Hz.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6CD24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[3]</w:t>
            </w:r>
          </w:p>
        </w:tc>
      </w:tr>
      <w:tr w14:paraId="293C1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ADE70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AirPilot (DRL-tuned nonlinear PID)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53A21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COEX Clover 4 autonomous drone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CECC8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PPO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D11BA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Encourages navigation speed, precision, quick settling time, and energy efficiency.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D2676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Gazebo simulator and real-world deployment with Vicon tracking system.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D3D84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90% reduction in navigation error; 21% improvement in speed; 17% reduction in settling time.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3DB43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[4]</w:t>
            </w:r>
          </w:p>
        </w:tc>
      </w:tr>
      <w:tr w14:paraId="1F80A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6E86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TD3-based angular momentum control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2F6D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Rigid spacecraft with SGCMG array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5A03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TD3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65E7E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Hybrid reward penalizing attitude/angular velocity errors, state violations, and energy consumption.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DC02A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OpenAI Gym simulator.</w:t>
            </w:r>
            <w:bookmarkStart w:id="0" w:name="_GoBack"/>
            <w:bookmarkEnd w:id="0"/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4C461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Large-angle maneuver (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&gt;60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∘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) convergence in 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&lt;1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 min; steady-state accuracy in MRP of 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−3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349A0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[5]</w:t>
            </w:r>
          </w:p>
        </w:tc>
      </w:tr>
      <w:tr w14:paraId="264B8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5427D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TD3-HD (Dimension-Wise Clipping)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7E42D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Rigid spacecraft with 4 reaction wheels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8B460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TD3 with HER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879C2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Penalizes attitude error and stability violations (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∣</w:t>
            </w:r>
            <w:r>
              <w:rPr>
                <w:rFonts w:hint="default" w:ascii="Arial" w:hAnsi="Arial" w:eastAsia="KaTeX_Math" w:cs="Arial"/>
                <w:i/>
                <w:iCs/>
                <w:spacing w:val="0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∣&gt;1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); rewards precision maintenance.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B8B46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Basilisk Astrodynamics Simulation Framework.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EE3D7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Stable pointing after actuator failure at 3000s; peak attitude error within 0.25 limit.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AA0E0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[6]</w:t>
            </w:r>
          </w:p>
        </w:tc>
      </w:tr>
      <w:tr w14:paraId="0ABC9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E1A42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Constraint-Aware RL (Smooth Maneuver Control)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58DBB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Rigid-body spacecraft (1–3 DOF)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C5707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Tabular Q-learning or Policy Gradient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D5EDB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Structured reward (</w:t>
            </w:r>
            <w:r>
              <w:rPr>
                <w:rFonts w:hint="default" w:ascii="Arial" w:hAnsi="Arial" w:eastAsia="KaTeX_Math" w:cs="Arial"/>
                <w:i/>
                <w:iCs/>
                <w:spacing w:val="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default" w:ascii="Arial" w:hAnsi="Arial" w:eastAsia="KaTeX_Math" w:cs="Arial"/>
                <w:i/>
                <w:iCs/>
                <w:spacing w:val="0"/>
                <w:kern w:val="0"/>
                <w:sz w:val="24"/>
                <w:szCs w:val="24"/>
                <w:lang w:val="en-US" w:eastAsia="zh-CN" w:bidi="ar"/>
              </w:rPr>
              <w:t>perf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hint="default" w:ascii="Arial" w:hAnsi="Arial" w:eastAsia="KaTeX_Math" w:cs="Arial"/>
                <w:i/>
                <w:iCs/>
                <w:spacing w:val="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default" w:ascii="Arial" w:hAnsi="Arial" w:eastAsia="KaTeX_Math" w:cs="Arial"/>
                <w:i/>
                <w:iCs/>
                <w:spacing w:val="0"/>
                <w:kern w:val="0"/>
                <w:sz w:val="24"/>
                <w:szCs w:val="24"/>
                <w:lang w:val="en-US" w:eastAsia="zh-CN" w:bidi="ar"/>
              </w:rPr>
              <w:t>smooth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) penalizing actuator switching and total control effort.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81BE6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High-fidelity simulation with 3-DOF model, realistic latency, and stochastic disturbances.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77D61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Significant reduction in Actuator Total Variation (ATV); settling time within 2% of target.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DABAB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[7-9]</w:t>
            </w:r>
          </w:p>
        </w:tc>
      </w:tr>
      <w:tr w14:paraId="10EE7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98C56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Intelligent Impact Time Control Guidance (ITCG)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A00E8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Missile intercepting maneuvering targets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5A19B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PPO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53B72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Exponential reward minimizing guidance errors and energy consumption (acceleration integral).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7DD4B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Numerical 3D engagement simulations and 500 Monte Carlo runs.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D70B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Impact time error 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&lt;0.13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 s; miss distance 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&lt;0.5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 m; maintains FOV constraint (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45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∘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C0A59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[10]</w:t>
            </w:r>
          </w:p>
        </w:tc>
      </w:tr>
      <w:tr w14:paraId="7CEE1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C6FEA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Physics-guided gain regularization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939A9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Balboa 32U4 two-wheeled balancing robot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C17D6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RNN (Elman)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2FA9A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Loss function penalizes deviation of neural sensitivities from real-world hardware gains.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D70CC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Simulation-to-real transfer with Raspberry Pi 3B+ and Arduino hardware.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EF1A3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Hardware settling times match simulation; eliminated oscillations seen in naive Domain Randomization.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76E3F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[11]</w:t>
            </w:r>
          </w:p>
        </w:tc>
      </w:tr>
      <w:tr w14:paraId="455BE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331BD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Optimized RNP Flight Procedure Execution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CC2D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Fixed-wing aircraft (A320)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068FA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MHRL (Soft Actor-Critic base)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447B0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Compliance with RNP safety specs (altitude/velocity) and fuel consumption minimization.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FEA3C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JSBSim simulation under Dryden wind turbulence.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2B513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Successful RNP leg completion; 5% to 13% reduction in fuel consumption.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117B8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[12]</w:t>
            </w:r>
          </w:p>
        </w:tc>
      </w:tr>
      <w:tr w14:paraId="6ED5F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1A331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Rigid-Elastic Coupled Control (Hypersonic)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4D89B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Hypersonic Flight Vehicle (HSV)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73F6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DRL (Barrier Lyapunov Function based)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F4BF2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Integrated constraints (attitude/vibration) into reward via Barrier Lyapunov Function (BLF) inequalities.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F083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Numerical simulation.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A2629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Elastic vibration suppression increased to 85%; avoidance of control input saturation.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99231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[13]</w:t>
            </w:r>
          </w:p>
        </w:tc>
      </w:tr>
      <w:tr w14:paraId="7F135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F452B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DL-NMPC-SD (Scene Dynamics)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86FD4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Autonomous test vehicle (VW Passat)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7C1EF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IRL with Deep Q-Learning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3F5AA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Distance feedback minimizing energy trajectory to reference state waypoints.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FA4CB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GridSim virtual environment and real-world public road trials (150 km).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849B8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Lateral error (0.063 m) and heading error (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4.51</w:t>
            </w:r>
            <w:r>
              <w:rPr>
                <w:rFonts w:hint="default" w:ascii="Arial" w:hAnsi="Arial" w:eastAsia="Times New Roman" w:cs="Arial"/>
                <w:spacing w:val="0"/>
                <w:kern w:val="0"/>
                <w:sz w:val="24"/>
                <w:szCs w:val="24"/>
                <w:lang w:val="en-US" w:eastAsia="zh-CN" w:bidi="ar"/>
              </w:rPr>
              <w:t>∘</w:t>
            </w: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); outperforms DWA and End2End methods.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4257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[14]</w:t>
            </w:r>
          </w:p>
        </w:tc>
      </w:tr>
      <w:tr w14:paraId="6290B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81E80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Viability-Based Action Shielding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0AAE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Hypersonic vehicle (point-mass model)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9A286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Tabular Q-learning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05E83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Mode-dependent; penalizes tracking loss, control effort, and action switching.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D1DF6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Simulated hypersonic envelope (altitude, Mach, heating constraints).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CACBD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Guaranteed hard safety constraint satisfaction; successful recovery maneuvers.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4B589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[15]</w:t>
            </w:r>
          </w:p>
        </w:tc>
      </w:tr>
      <w:tr w14:paraId="44D0C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CDA0F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Unified RL Control System (URLCS)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F5EC5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Fixed-wing UAV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C70E7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DDPG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14E8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Penalizes altitude error and pitch rate; weights time duration for smooth actuation.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68822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MATLAB simulation using Aerospace Toolbox.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12B28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Steady-state error of 0.58 m; transient response time of 5 s (69% improvement over PID).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06442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[16]</w:t>
            </w:r>
          </w:p>
        </w:tc>
      </w:tr>
      <w:tr w14:paraId="038EE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02C87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Integrated MPC–RL with Lipschitz filtering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4F7B5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Nonlinear aeroelastic wing system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C4BE0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Tabular Q-learning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D5239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Quadratic reward penalizing state deviation and actuator effort.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632AE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Simulation results and performance comparisons.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9CC97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Overshoot (0.0069 m); plunge settling time (2.02 s); optimized RMS velocities.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BBC3A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[17]</w:t>
            </w:r>
          </w:p>
        </w:tc>
      </w:tr>
      <w:tr w14:paraId="327AB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F7E3F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Mode-based orbit insertion/station keeping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4E02E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Rigid spacecraft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3AE06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DQN with Eligibility Traces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FFF9C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Rewards proportional to distance from target orbit/thrust timing; penalties for state error.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C431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Python-based simulation (OpenAI Gym) with Mars J2 perturbations.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10C02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1.5' improvement over expert policy; outperformed rational agent in dispersed runs.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A2C4C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[18]</w:t>
            </w:r>
          </w:p>
        </w:tc>
      </w:tr>
      <w:tr w14:paraId="3E08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9107C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Autonomous self-separation (Free Flight)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F94E9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Advanced Air Mobility (AAM) aircraft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BEBCB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Safe-DQN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55313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Combination of goal Q-value and safe Q-value to ensure action safety.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197C1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Simulation-based testing against adversarial attacks.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01FBC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Human-understandable actions; safety-boundary visualization.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1327D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[19]</w:t>
            </w:r>
          </w:p>
        </w:tc>
      </w:tr>
      <w:tr w14:paraId="50A71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0BA6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Decentralized conflict resolution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56F79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Advanced Air Mobility (AAM) scenarios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EA363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Discrete SAC (SACD)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DAE4A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Attention-based encoding to prioritize specific intruders for avoidance.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AEF4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Simulation environment (AAM-Gym).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3E13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Improved autonomous separation assurance in dense traffic.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0D531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[19]</w:t>
            </w:r>
          </w:p>
        </w:tc>
      </w:tr>
      <w:tr w14:paraId="7F7F7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BD075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Multi-agent distributed conflict resolution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C8620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UAV / Autonomous air mobility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36180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PPO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F49A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Multi-agent coordination for distributed deconfliction.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D13C3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Simulation studies.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6E24C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Decentralized conflict resolution success in AAM scenarios.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904F3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[19]</w:t>
            </w:r>
          </w:p>
        </w:tc>
      </w:tr>
      <w:tr w14:paraId="72FDE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BD290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Imitation of ATCO resolution advisories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E20BC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UAV / Airspace users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87B13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DDPG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14ADD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Reward defined by similarity to resolutions made by human Air Traffic Control Operators.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4C9DF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Interactive conflict solver simulation.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17B98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Successful learning of human-like deconfliction maneuvers.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7095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[19]</w:t>
            </w:r>
          </w:p>
        </w:tc>
      </w:tr>
      <w:tr w14:paraId="7AA31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68189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Adaptive PID/PI Controller Tuning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D888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Nonlinear systems / DC-DC Converter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C7D0B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Actor-Critic / Lightweight RL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CC597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Penalizes TD error (predictive vs reference), voltage deviation, and switching losses.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DD21C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Numerical simulation and hardware validation (DSPs/MCUs).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4B6DC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Voltage overshoot reduced by 30%; TD error close to zero at steady state.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521BB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[20, 21]</w:t>
            </w:r>
          </w:p>
        </w:tc>
      </w:tr>
      <w:tr w14:paraId="5B389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B9F3D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Angular momentum control / FDD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5F05B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Spacecraft Attitude Systems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C345F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Deep Learning / Machine Learning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525A2E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Physics-based constraints for safety and mission-phase adaptivity.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CFD13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Digital twin simulations and real telemetry.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E1759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Early detection of incipient faults; robustness under uncertainty.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97A83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[22]</w:t>
            </w:r>
          </w:p>
        </w:tc>
      </w:tr>
      <w:tr w14:paraId="0527E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0A8E55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Obstacle avoidance and navigation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453A3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Embedded hardware (Raspberry Pi/ESP32)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74F361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1D-CNN (Transfer Learning)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39FFE6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Vibration-based fault pattern identification.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1F477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Real hardware and test benches.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79EB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Effective cross-domain generalization; millisecond-level latency.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115B84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[22]</w:t>
            </w:r>
          </w:p>
        </w:tc>
      </w:tr>
      <w:tr w14:paraId="60A5E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4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D82F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Collision avoidance (Reynolds rules)</w:t>
            </w:r>
          </w:p>
        </w:tc>
        <w:tc>
          <w:tcPr>
            <w:tcW w:w="1351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12AD6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UAV quadrotor swarms</w:t>
            </w:r>
          </w:p>
        </w:tc>
        <w:tc>
          <w:tcPr>
            <w:tcW w:w="109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6C81F6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Not in source</w:t>
            </w:r>
          </w:p>
        </w:tc>
        <w:tc>
          <w:tcPr>
            <w:tcW w:w="165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682C8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Not in source</w:t>
            </w:r>
          </w:p>
        </w:tc>
        <w:tc>
          <w:tcPr>
            <w:tcW w:w="1695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2CCC51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Simulation case study.</w:t>
            </w:r>
          </w:p>
        </w:tc>
        <w:tc>
          <w:tcPr>
            <w:tcW w:w="1263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7B487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Deconfliction between UAVs in a swarm.</w:t>
            </w:r>
          </w:p>
        </w:tc>
        <w:tc>
          <w:tcPr>
            <w:tcW w:w="1102" w:type="dxa"/>
            <w:tcBorders>
              <w:top w:val="nil"/>
              <w:bottom w:val="single" w:color="37383B" w:sz="4" w:space="0"/>
            </w:tcBorders>
            <w:shd w:val="clear"/>
            <w:vAlign w:val="top"/>
          </w:tcPr>
          <w:p w14:paraId="462979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1rem / 1.5rem google sans text" w:cs="Arial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1rem / 1.5rem google sans text" w:cs="Arial"/>
                <w:spacing w:val="0"/>
                <w:kern w:val="0"/>
                <w:sz w:val="24"/>
                <w:szCs w:val="24"/>
                <w:lang w:val="en-US" w:eastAsia="zh-CN" w:bidi="ar"/>
              </w:rPr>
              <w:t>[19]</w:t>
            </w:r>
          </w:p>
        </w:tc>
      </w:tr>
    </w:tbl>
    <w:p w14:paraId="3532A299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[1] Sim-to-Real_Learning-Based_Nonlinear_MPC_for_UAV_Navigation_and_Collision_Avoidance_in_Unknown_Cluttered_Environments.pdf</w:t>
      </w:r>
    </w:p>
    <w:p w14:paraId="135E779A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[2] sensors-21-02534-v2.pdf</w:t>
      </w:r>
    </w:p>
    <w:p w14:paraId="7A87395A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[3] drones-08-00475-v3.pdf</w:t>
      </w:r>
    </w:p>
    <w:p w14:paraId="68DC8901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[4] 2404.00204v5.pdf</w:t>
      </w:r>
    </w:p>
    <w:p w14:paraId="778380C3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[5] aerospace-12-00134-v2.pdf</w:t>
      </w:r>
    </w:p>
    <w:p w14:paraId="41B86183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[6] Intelligent_Spacecraft_Attitude_Fault_Recovery_Using_Deep_Reinforcement_Learning.pdf</w:t>
      </w:r>
    </w:p>
    <w:p w14:paraId="65E61739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[7] research_proposal.pdf</w:t>
      </w:r>
    </w:p>
    <w:p w14:paraId="399CDE2B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[8] Ihsan final Proposal.docx</w:t>
      </w:r>
    </w:p>
    <w:p w14:paraId="0E1C1EBF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[9] study_the_proposla.pdf</w:t>
      </w:r>
    </w:p>
    <w:p w14:paraId="1434DB7A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[10] Intl J Robust Nonlinear - 2025 - Gu - Generalized Reinforcement Learning Enhanced Three‐Dimensional Impact Time Control.pdf</w:t>
      </w:r>
    </w:p>
    <w:p w14:paraId="2C3140C8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[11] Quantifying and Visualizing Sim-to-Real Gaps: Physics-Guided Regularization for Reproducibility - arXiv</w:t>
      </w:r>
    </w:p>
    <w:p w14:paraId="3C72107D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[12] sensors-22-06475-v2.pdf</w:t>
      </w:r>
    </w:p>
    <w:p w14:paraId="0AE87DA8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[13] vibration-09-00008.pdf</w:t>
      </w:r>
    </w:p>
    <w:p w14:paraId="6C8A141D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[14] Inverse_RL_Scene_Dynamics_Learning_for_Nonlinear_Predictive_Control_in_Autonomous_Vehicles.pdf</w:t>
      </w:r>
    </w:p>
    <w:p w14:paraId="6D2EAE5D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[15] Safety-Critical Reinforcement Learning with Viability-Based Action Shielding for Hypersonic Longitudinal Flight - arXiv</w:t>
      </w:r>
    </w:p>
    <w:p w14:paraId="04887889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[16] Artificial_Intelligence_in_UAV_Flight_Controls_Deep_Reinforcement_Learning_Based_Altitude-Hold_Strategies_for_Fixed-Wing_UAVs.pdf</w:t>
      </w:r>
    </w:p>
    <w:p w14:paraId="49D092C3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[17] 2512.12855v1.pdf</w:t>
      </w:r>
    </w:p>
    <w:p w14:paraId="301B23BC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[18] AAS 19-447 SPACECRAFT DECISION-MAKING AUTONOMY USING DEEP REINFORCEMENT LEARNING - Dr. Hanspeter Schaub</w:t>
      </w:r>
    </w:p>
    <w:p w14:paraId="12014D7F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[19] aerospace-13-00113-v2 (1).pdf</w:t>
      </w:r>
    </w:p>
    <w:p w14:paraId="6D402BF4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[20] Design of a Reinforcement Learning PID controller</w:t>
      </w:r>
    </w:p>
    <w:p w14:paraId="636F9D6F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[21] Edge-AI-Enabled Power Electronics with Embedded Intelligent Control</w:t>
      </w:r>
    </w:p>
    <w:p w14:paraId="11E29B57">
      <w:pPr>
        <w:keepNext w:val="0"/>
        <w:keepLines w:val="0"/>
        <w:widowControl/>
        <w:suppressLineNumbers w:val="0"/>
        <w:jc w:val="left"/>
        <w:rPr>
          <w:rFonts w:hint="default" w:ascii="Arial" w:hAnsi="Arial" w:eastAsia="1rem / 1.5rem google sans text" w:cs="Arial"/>
          <w:spacing w:val="0"/>
          <w:sz w:val="24"/>
          <w:szCs w:val="24"/>
        </w:rPr>
      </w:pPr>
      <w:r>
        <w:rPr>
          <w:rFonts w:hint="default" w:ascii="Arial" w:hAnsi="Arial" w:eastAsia="1rem / 1.5rem google sans text" w:cs="Arial"/>
          <w:spacing w:val="0"/>
          <w:kern w:val="0"/>
          <w:sz w:val="24"/>
          <w:szCs w:val="24"/>
          <w:lang w:val="en-US" w:eastAsia="zh-CN" w:bidi="ar"/>
        </w:rPr>
        <w:t>[22] electronics-15-00476.pdf</w:t>
      </w:r>
    </w:p>
    <w:p w14:paraId="2F130422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631AE"/>
    <w:rsid w:val="5BE6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2026-05-11T08:05:00Z</dcterms:created>
  <dc:creator>Ihsan Khan</dc:creator>
  <cp:lastModifiedBy>Ihsan Khan</cp:lastModifiedBy>
  <dcterms:modified xsi:type="dcterms:W3CDTF">2026-05-11T08:06:47Z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ED9BF49F792E4DB490A59EAC58EF5710_11</vt:lpwstr>
  </property>
  <property fmtid="{D5CDD505-2E9C-101B-9397-08002B2CF9AE}" pid="4" name="KSOTemplateDocerSaveRecord">
    <vt:lpwstr>eyJoZGlkIjoiMGE2NDMwMTk2MTQzNWQ1OTk2ZDQzNDgzYWU5ZTMwMDAiLCJ1c2VySWQiOiIxOTQxNjkyMDQzMTgzIn0=</vt:lpwstr>
  </property>
</Properties>
</file>