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AC8" w:rsidRPr="00E85B82" w:rsidRDefault="00335AC8" w:rsidP="00717B33">
      <w:pPr>
        <w:pStyle w:val="Heading1"/>
      </w:pPr>
      <w:r w:rsidRPr="00E85B82">
        <w:t>Narrative</w:t>
      </w:r>
    </w:p>
    <w:p w:rsidR="00335AC8" w:rsidRDefault="00335AC8" w:rsidP="00717B33">
      <w:pPr>
        <w:pStyle w:val="Heading2"/>
      </w:pPr>
      <w:r>
        <w:t>Introduction</w:t>
      </w:r>
    </w:p>
    <w:p w:rsidR="00335AC8" w:rsidRPr="00335AC8" w:rsidRDefault="00335AC8" w:rsidP="00335AC8">
      <w:pPr>
        <w:rPr>
          <w:b/>
        </w:rPr>
      </w:pPr>
      <w:r>
        <w:rPr>
          <w:rFonts w:ascii="Times New Roman" w:hAnsi="Times New Roman" w:cs="Times New Roman"/>
        </w:rPr>
        <w:t>T</w:t>
      </w:r>
      <w:r w:rsidRPr="00335AC8">
        <w:rPr>
          <w:rFonts w:ascii="Times New Roman" w:hAnsi="Times New Roman" w:cs="Times New Roman"/>
        </w:rPr>
        <w:t>he European Vending Association estimates that every day 82 million food and drink items are purchased from a vending machine, by European customers (including Russia</w:t>
      </w:r>
      <w:r>
        <w:rPr>
          <w:rFonts w:ascii="Times New Roman" w:hAnsi="Times New Roman" w:cs="Times New Roman"/>
        </w:rPr>
        <w:t xml:space="preserve">, Turkey, and Ukraine). </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In 2012 the field of operating machines has remained almost stable with 3.77 million operating machines. 80% of these machines where located in Europe’s 6 big leading markets the big 6 (Italy, France, Germany, the Netherlands, Spain and the United Kingdom.).</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An Interesting fact according to the European Vending Association is that 60% of these operating machines are hot drinks vending machines whereas the remaining 40% can be evenly divided between cold drinks and a mix of both hot drinks and cold drinks vending machines.</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The total turnover from vending machines in 2012 was</w:t>
      </w:r>
      <w:r>
        <w:rPr>
          <w:rFonts w:ascii="Times New Roman" w:hAnsi="Times New Roman" w:cs="Times New Roman"/>
        </w:rPr>
        <w:t xml:space="preserve"> </w:t>
      </w:r>
      <w:r w:rsidRPr="00335AC8">
        <w:rPr>
          <w:rFonts w:ascii="Times New Roman" w:hAnsi="Times New Roman" w:cs="Times New Roman"/>
        </w:rPr>
        <w:t xml:space="preserve"> €11.3 billion.</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The total number of items sold through vending machines in 2012 was 30 billion units, of which 24 billion items were dispensed in the Big Six.  </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EasyVending</w:t>
      </w:r>
      <w:r w:rsidR="00490627">
        <w:rPr>
          <w:rFonts w:ascii="Times New Roman" w:hAnsi="Times New Roman" w:cs="Times New Roman"/>
        </w:rPr>
        <w:t xml:space="preserve"> </w:t>
      </w:r>
      <w:r w:rsidRPr="00335AC8">
        <w:rPr>
          <w:rFonts w:ascii="Times New Roman" w:hAnsi="Times New Roman" w:cs="Times New Roman"/>
        </w:rPr>
        <w:t>(We can change this name later)</w:t>
      </w:r>
    </w:p>
    <w:p w:rsidR="00335AC8" w:rsidRPr="00335AC8" w:rsidRDefault="00335AC8" w:rsidP="00335AC8">
      <w:pPr>
        <w:spacing w:after="0" w:line="240" w:lineRule="auto"/>
        <w:rPr>
          <w:rFonts w:ascii="Times New Roman" w:hAnsi="Times New Roman" w:cs="Times New Roman"/>
        </w:rPr>
      </w:pPr>
    </w:p>
    <w:p w:rsid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We are proposing a system hereafter "EasyVending” to Vending Machine Manufacturers (VMM's), that promises to understand "easy interfacing" and making it the core and heart of every vending machine.</w:t>
      </w:r>
    </w:p>
    <w:p w:rsidR="00E85B82" w:rsidRPr="00335AC8" w:rsidRDefault="00E85B82" w:rsidP="00E85B82">
      <w:pPr>
        <w:spacing w:after="0" w:line="240" w:lineRule="auto"/>
        <w:rPr>
          <w:rFonts w:ascii="Times New Roman" w:hAnsi="Times New Roman" w:cs="Times New Roman"/>
        </w:rPr>
      </w:pPr>
      <w:r w:rsidRPr="00335AC8">
        <w:rPr>
          <w:rFonts w:ascii="Times New Roman" w:hAnsi="Times New Roman" w:cs="Times New Roman"/>
        </w:rPr>
        <w:t xml:space="preserve">EasyVending's interfaces can be broken down into 7 categories </w:t>
      </w:r>
    </w:p>
    <w:p w:rsidR="00E85B82" w:rsidRPr="00335AC8" w:rsidRDefault="00E85B82" w:rsidP="00E85B82">
      <w:pPr>
        <w:spacing w:after="0" w:line="240" w:lineRule="auto"/>
        <w:rPr>
          <w:rFonts w:ascii="Times New Roman" w:hAnsi="Times New Roman" w:cs="Times New Roman"/>
        </w:rPr>
      </w:pP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Administrative Setup</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Accounting</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Alert Control</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Inventory Control</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Pricing</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Order(Products)</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 xml:space="preserve">Shelve Product Mapping Internal </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Reports (Data accumulated from sensors i.e. temperature etc.)</w:t>
      </w:r>
    </w:p>
    <w:p w:rsidR="00E85B82" w:rsidRPr="00335AC8" w:rsidRDefault="00E85B82"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With the advent of increasing technology and embedded systems growing with computational capabilities, "EasyVending" will make use of these advances and interface with the vending machines main business operations allowing customers to manage their machines without prior programming or technological background.</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VMM's who are using "EasyVending" promise their customers full control and maintainability. Most vending machines that are currently operating have limited interfacing options which makes the customer often depend on repair services usually conducted by individuals not associated with the customer’s main business that produces extra cost which in most cases can be avoided. Additionally VMM's that use EasyVending provide customers access to their vending machines through interfacing locally and/or remotely, add or remove products, change prices, adjust currency settings, generate sell reports, manage temperature settings, keep records of temperatures within the machines which has become a key factor for customers that use their vending machines to sell hot beverages.</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The Administrative setup creates an Administrator for the vending machine taking in business related customers details and access information such as username and password. An Administrator can share some of his duties by creating a secondary Administrator hereinafter Manager. </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Managers fall under a system restriction and can only access Inventory Control, shelve mapping and Alert Control.</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lastRenderedPageBreak/>
        <w:t>Accounting "Northbound interface" is tracking all sales conducted on the machine and keeps track of transaction details, "Southbound Interface" allows the Administrators to see current account details, set remote bank accounts,</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And approve outstanding and upcoming transactions.</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The "Northbound" Interface of Alert Control is concerned to keep an eye on the internal stability of the system, i.e. make sure that temperature sensors don't report values that exceed the required ranges, the account balance corresponds with the current product sales, no error reporting within the Vending machines Operating System and possible vandalism.</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The "Southbound" Interface of Alert control is concerned with collecting recording and corresponding to severity sending reports out the Administrators and Managers. </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Inventory Control allows the Administrator's and Managers to keep track of outgoing and incoming new sales products. Outgoing products are registered and recorded immediately once a sale has been initiated, the Administrator's and Managers are responsible to make sure that the Vending machine has records of these products by supplying product data either through csv, or son files or manually. </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Pricing Administrators can set and change pricing policies for individual products, refer to machines Order recommendations and Order outstanding products by simply clicking a button.</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EasyVending’s Shelve Product Mapping allows Administrators to correctly map and locate their products within the machine. </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EasyVending's revenue stream will come from VMM's who are using EasyVending as their solution, in the form of sell commission and/or a one-time payment for EasyVending.</w:t>
      </w:r>
    </w:p>
    <w:p w:rsidR="004F5655" w:rsidRDefault="004F5655"/>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Default="00C3443A"/>
    <w:p w:rsidR="00C3443A" w:rsidRPr="00554261" w:rsidRDefault="00C3443A" w:rsidP="00717B33">
      <w:pPr>
        <w:pStyle w:val="Heading1"/>
      </w:pPr>
      <w:r>
        <w:lastRenderedPageBreak/>
        <w:t xml:space="preserve">                      </w:t>
      </w:r>
      <w:r w:rsidR="00222710">
        <w:t xml:space="preserve"> </w:t>
      </w:r>
      <w:r w:rsidR="00554261">
        <w:t xml:space="preserve"> </w:t>
      </w:r>
      <w:r w:rsidRPr="00554261">
        <w:t>SOFTWARE LIFE CIRCLE (SLC)</w:t>
      </w:r>
    </w:p>
    <w:p w:rsidR="00C3443A" w:rsidRDefault="005D2DDF">
      <w:r>
        <w:t xml:space="preserve">Software Life Circle or Software Development Life Circle (SDLC) is a framework defining task performed for each step of a software development process. </w:t>
      </w:r>
      <w:r w:rsidR="00124B8E">
        <w:t xml:space="preserve">Using a software model helps in the development of a software product in a systematic and structured manner. </w:t>
      </w:r>
      <w:r w:rsidR="00554261">
        <w:t xml:space="preserve">There are various </w:t>
      </w:r>
      <w:r w:rsidR="00124B8E">
        <w:t>software life circle</w:t>
      </w:r>
      <w:r>
        <w:t xml:space="preserve"> models</w:t>
      </w:r>
      <w:r w:rsidR="00325550">
        <w:t xml:space="preserve"> standard</w:t>
      </w:r>
      <w:r w:rsidR="00124B8E">
        <w:t xml:space="preserve"> which </w:t>
      </w:r>
      <w:r>
        <w:t>exist today</w:t>
      </w:r>
      <w:r w:rsidR="00325550">
        <w:t>. We consider</w:t>
      </w:r>
      <w:r w:rsidR="008B0F93">
        <w:t xml:space="preserve"> some of</w:t>
      </w:r>
      <w:r w:rsidR="002E63F4">
        <w:t xml:space="preserve"> these model approach in relation to our project. They</w:t>
      </w:r>
      <w:r w:rsidR="008B0F93">
        <w:t xml:space="preserve"> are:</w:t>
      </w:r>
      <w:r>
        <w:t xml:space="preserve"> </w:t>
      </w:r>
    </w:p>
    <w:p w:rsidR="005D2DDF" w:rsidRDefault="005D2DDF">
      <w:r>
        <w:t xml:space="preserve"> Waterfall Model</w:t>
      </w:r>
    </w:p>
    <w:p w:rsidR="005D2DDF" w:rsidRDefault="005D2DDF">
      <w:r>
        <w:t xml:space="preserve"> Iterative Model</w:t>
      </w:r>
    </w:p>
    <w:p w:rsidR="005D2DDF" w:rsidRDefault="005D2DDF">
      <w:r>
        <w:t xml:space="preserve"> Spiral Model</w:t>
      </w:r>
    </w:p>
    <w:p w:rsidR="005D2DDF" w:rsidRDefault="005D2DDF">
      <w:r>
        <w:t xml:space="preserve"> </w:t>
      </w:r>
      <w:r w:rsidR="00E367B2">
        <w:t>V-M</w:t>
      </w:r>
      <w:r>
        <w:t>odel</w:t>
      </w:r>
    </w:p>
    <w:p w:rsidR="005D2DDF" w:rsidRDefault="005D2DDF">
      <w:r>
        <w:t xml:space="preserve"> RAD Model</w:t>
      </w:r>
    </w:p>
    <w:p w:rsidR="008B0F93" w:rsidRDefault="005D2DDF">
      <w:r>
        <w:t xml:space="preserve"> Agile Model</w:t>
      </w:r>
    </w:p>
    <w:tbl>
      <w:tblPr>
        <w:tblStyle w:val="TableGrid"/>
        <w:tblW w:w="0" w:type="auto"/>
        <w:tblLook w:val="04A0" w:firstRow="1" w:lastRow="0" w:firstColumn="1" w:lastColumn="0" w:noHBand="0" w:noVBand="1"/>
      </w:tblPr>
      <w:tblGrid>
        <w:gridCol w:w="3080"/>
        <w:gridCol w:w="3081"/>
        <w:gridCol w:w="3081"/>
      </w:tblGrid>
      <w:tr w:rsidR="008B0F93" w:rsidTr="008B0F93">
        <w:tc>
          <w:tcPr>
            <w:tcW w:w="3080" w:type="dxa"/>
          </w:tcPr>
          <w:p w:rsidR="008B0F93" w:rsidRPr="00222710" w:rsidRDefault="008B0F93">
            <w:pPr>
              <w:rPr>
                <w:b/>
                <w:color w:val="984806" w:themeColor="accent6" w:themeShade="80"/>
                <w:sz w:val="32"/>
                <w:szCs w:val="32"/>
              </w:rPr>
            </w:pPr>
            <w:r w:rsidRPr="00222710">
              <w:rPr>
                <w:b/>
                <w:color w:val="984806" w:themeColor="accent6" w:themeShade="80"/>
                <w:sz w:val="32"/>
                <w:szCs w:val="32"/>
              </w:rPr>
              <w:t>SLC Model Types</w:t>
            </w:r>
          </w:p>
        </w:tc>
        <w:tc>
          <w:tcPr>
            <w:tcW w:w="3081" w:type="dxa"/>
          </w:tcPr>
          <w:p w:rsidR="008B0F93" w:rsidRPr="00222710" w:rsidRDefault="008B0F93">
            <w:pPr>
              <w:rPr>
                <w:b/>
                <w:color w:val="984806" w:themeColor="accent6" w:themeShade="80"/>
                <w:sz w:val="32"/>
                <w:szCs w:val="32"/>
              </w:rPr>
            </w:pPr>
            <w:r w:rsidRPr="00222710">
              <w:rPr>
                <w:b/>
                <w:color w:val="984806" w:themeColor="accent6" w:themeShade="80"/>
                <w:sz w:val="32"/>
                <w:szCs w:val="32"/>
              </w:rPr>
              <w:t>Advantages</w:t>
            </w:r>
          </w:p>
        </w:tc>
        <w:tc>
          <w:tcPr>
            <w:tcW w:w="3081" w:type="dxa"/>
          </w:tcPr>
          <w:p w:rsidR="008B0F93" w:rsidRPr="00222710" w:rsidRDefault="008B0F93">
            <w:pPr>
              <w:rPr>
                <w:b/>
                <w:color w:val="984806" w:themeColor="accent6" w:themeShade="80"/>
                <w:sz w:val="32"/>
                <w:szCs w:val="32"/>
              </w:rPr>
            </w:pPr>
            <w:r w:rsidRPr="00222710">
              <w:rPr>
                <w:b/>
                <w:color w:val="984806" w:themeColor="accent6" w:themeShade="80"/>
                <w:sz w:val="32"/>
                <w:szCs w:val="32"/>
              </w:rPr>
              <w:t>Disadvantages</w:t>
            </w:r>
          </w:p>
        </w:tc>
      </w:tr>
      <w:tr w:rsidR="008B0F93" w:rsidTr="008B0F93">
        <w:tc>
          <w:tcPr>
            <w:tcW w:w="3080" w:type="dxa"/>
          </w:tcPr>
          <w:p w:rsidR="008B0F93" w:rsidRDefault="008B0F93">
            <w:r>
              <w:t>Waterfall Model</w:t>
            </w:r>
          </w:p>
        </w:tc>
        <w:tc>
          <w:tcPr>
            <w:tcW w:w="3081" w:type="dxa"/>
          </w:tcPr>
          <w:p w:rsidR="008B0F93" w:rsidRDefault="00914252">
            <w:r>
              <w:t>-Better with smaller project</w:t>
            </w:r>
          </w:p>
          <w:p w:rsidR="00914252" w:rsidRDefault="00914252">
            <w:r>
              <w:t xml:space="preserve"> -Low cost involvement</w:t>
            </w:r>
          </w:p>
          <w:p w:rsidR="00914252" w:rsidRDefault="00914252">
            <w:r>
              <w:t xml:space="preserve"> -Simple to implement and it is well known</w:t>
            </w:r>
          </w:p>
          <w:p w:rsidR="008B0F93" w:rsidRDefault="00663822">
            <w:r>
              <w:t>-Good for inexperience developer or staff</w:t>
            </w:r>
          </w:p>
        </w:tc>
        <w:tc>
          <w:tcPr>
            <w:tcW w:w="3081" w:type="dxa"/>
          </w:tcPr>
          <w:p w:rsidR="008B0F93" w:rsidRDefault="00914252">
            <w:r>
              <w:t>-Poor for</w:t>
            </w:r>
            <w:r w:rsidR="00E367B2">
              <w:t xml:space="preserve"> </w:t>
            </w:r>
            <w:r>
              <w:t>complex and</w:t>
            </w:r>
            <w:r w:rsidR="00E367B2">
              <w:t xml:space="preserve"> </w:t>
            </w:r>
            <w:r>
              <w:t xml:space="preserve"> big project</w:t>
            </w:r>
          </w:p>
          <w:p w:rsidR="00914252" w:rsidRDefault="00914252">
            <w:r>
              <w:t>-Inflexible</w:t>
            </w:r>
          </w:p>
          <w:p w:rsidR="00914252" w:rsidRDefault="00914252">
            <w:r>
              <w:t xml:space="preserve">-Difficult to </w:t>
            </w:r>
            <w:r w:rsidR="00E367B2">
              <w:t>integrate risk management</w:t>
            </w:r>
            <w:r w:rsidR="00F457D4">
              <w:t xml:space="preserve"> and maintenance</w:t>
            </w:r>
          </w:p>
        </w:tc>
      </w:tr>
      <w:tr w:rsidR="008B0F93" w:rsidTr="008B0F93">
        <w:tc>
          <w:tcPr>
            <w:tcW w:w="3080" w:type="dxa"/>
          </w:tcPr>
          <w:p w:rsidR="008B0F93" w:rsidRDefault="00E367B2">
            <w:r>
              <w:t>Iterative Model</w:t>
            </w:r>
          </w:p>
        </w:tc>
        <w:tc>
          <w:tcPr>
            <w:tcW w:w="3081" w:type="dxa"/>
          </w:tcPr>
          <w:p w:rsidR="008B0F93" w:rsidRDefault="00F457D4">
            <w:r>
              <w:t>-</w:t>
            </w:r>
            <w:r w:rsidR="00490627">
              <w:t>On time feedbacks</w:t>
            </w:r>
          </w:p>
          <w:p w:rsidR="001938AC" w:rsidRDefault="00490627">
            <w:r>
              <w:t xml:space="preserve">-Easy </w:t>
            </w:r>
            <w:r w:rsidR="00300A87">
              <w:t>refractory when error occurs</w:t>
            </w:r>
          </w:p>
          <w:p w:rsidR="001938AC" w:rsidRDefault="001938AC"/>
        </w:tc>
        <w:tc>
          <w:tcPr>
            <w:tcW w:w="3081" w:type="dxa"/>
          </w:tcPr>
          <w:p w:rsidR="008B0F93" w:rsidRDefault="00490627">
            <w:r>
              <w:t>-Rigid phases</w:t>
            </w:r>
          </w:p>
          <w:p w:rsidR="00300A87" w:rsidRDefault="00300A87">
            <w:r>
              <w:t>-Costly</w:t>
            </w:r>
          </w:p>
        </w:tc>
      </w:tr>
      <w:tr w:rsidR="008B0F93" w:rsidTr="008B0F93">
        <w:tc>
          <w:tcPr>
            <w:tcW w:w="3080" w:type="dxa"/>
          </w:tcPr>
          <w:p w:rsidR="008B0F93" w:rsidRDefault="00E367B2">
            <w:r>
              <w:t>V- Model</w:t>
            </w:r>
          </w:p>
        </w:tc>
        <w:tc>
          <w:tcPr>
            <w:tcW w:w="3081" w:type="dxa"/>
          </w:tcPr>
          <w:p w:rsidR="008B0F93" w:rsidRDefault="00F457D4" w:rsidP="00F457D4">
            <w:r>
              <w:t>-Good bases for partitioning of testing</w:t>
            </w:r>
          </w:p>
          <w:p w:rsidR="00F457D4" w:rsidRDefault="00F457D4" w:rsidP="00F457D4">
            <w:r>
              <w:t>- Each phases has specific deliverables</w:t>
            </w:r>
          </w:p>
          <w:p w:rsidR="00F457D4" w:rsidRDefault="00F457D4" w:rsidP="00F457D4"/>
        </w:tc>
        <w:tc>
          <w:tcPr>
            <w:tcW w:w="3081" w:type="dxa"/>
          </w:tcPr>
          <w:p w:rsidR="008B0F93" w:rsidRDefault="00F457D4">
            <w:r>
              <w:t>-Little flexibility and adjusting scope is difficult.</w:t>
            </w:r>
          </w:p>
          <w:p w:rsidR="00F457D4" w:rsidRDefault="00F457D4">
            <w:r>
              <w:t>-Very expensive to maintain</w:t>
            </w:r>
          </w:p>
          <w:p w:rsidR="00F457D4" w:rsidRDefault="00F457D4">
            <w:r>
              <w:t>-No clear path for problems found during testing phases</w:t>
            </w:r>
          </w:p>
        </w:tc>
      </w:tr>
      <w:tr w:rsidR="008B0F93" w:rsidTr="008B0F93">
        <w:tc>
          <w:tcPr>
            <w:tcW w:w="3080" w:type="dxa"/>
          </w:tcPr>
          <w:p w:rsidR="008B0F93" w:rsidRDefault="00E367B2">
            <w:r>
              <w:t>Agile Model</w:t>
            </w:r>
          </w:p>
        </w:tc>
        <w:tc>
          <w:tcPr>
            <w:tcW w:w="3081" w:type="dxa"/>
          </w:tcPr>
          <w:p w:rsidR="008B0F93" w:rsidRDefault="00F457D4">
            <w:r>
              <w:t>-</w:t>
            </w:r>
            <w:r w:rsidR="00300A87">
              <w:t>Adaptable</w:t>
            </w:r>
          </w:p>
          <w:p w:rsidR="00490627" w:rsidRDefault="00490627">
            <w:r>
              <w:t>-Working software is delivered frequently</w:t>
            </w:r>
          </w:p>
          <w:p w:rsidR="00490627" w:rsidRDefault="00490627">
            <w:r>
              <w:t>-Close, daily cooperation between customer/User and developers</w:t>
            </w:r>
          </w:p>
          <w:p w:rsidR="001938AC" w:rsidRDefault="001938AC"/>
          <w:p w:rsidR="001938AC" w:rsidRDefault="001938AC"/>
        </w:tc>
        <w:tc>
          <w:tcPr>
            <w:tcW w:w="3081" w:type="dxa"/>
          </w:tcPr>
          <w:p w:rsidR="008B0F93" w:rsidRDefault="00490627">
            <w:r>
              <w:t>-Minimal emphasis on designing documentation</w:t>
            </w:r>
          </w:p>
          <w:p w:rsidR="00490627" w:rsidRDefault="00490627"/>
        </w:tc>
      </w:tr>
      <w:tr w:rsidR="000E5E40" w:rsidTr="008B0F93">
        <w:tc>
          <w:tcPr>
            <w:tcW w:w="3080" w:type="dxa"/>
          </w:tcPr>
          <w:p w:rsidR="000E5E40" w:rsidRDefault="000E5E40">
            <w:r>
              <w:t>Spiral Model</w:t>
            </w:r>
          </w:p>
        </w:tc>
        <w:tc>
          <w:tcPr>
            <w:tcW w:w="3081" w:type="dxa"/>
          </w:tcPr>
          <w:p w:rsidR="000E5E40" w:rsidRDefault="000E5E40">
            <w:r>
              <w:t>-Risk Assessment and reduction</w:t>
            </w:r>
          </w:p>
          <w:p w:rsidR="000E5E40" w:rsidRDefault="000E5E40">
            <w:r>
              <w:t>-Good for large and mission critical project</w:t>
            </w:r>
          </w:p>
          <w:p w:rsidR="000E5E40" w:rsidRDefault="000E5E40">
            <w:r>
              <w:t>-On-time software production</w:t>
            </w:r>
          </w:p>
          <w:p w:rsidR="000E5E40" w:rsidRDefault="000E5E40"/>
        </w:tc>
        <w:tc>
          <w:tcPr>
            <w:tcW w:w="3081" w:type="dxa"/>
          </w:tcPr>
          <w:p w:rsidR="000E5E40" w:rsidRDefault="000E5E40">
            <w:r>
              <w:t>-Very expensive to use</w:t>
            </w:r>
          </w:p>
          <w:p w:rsidR="000E5E40" w:rsidRDefault="000E5E40">
            <w:r>
              <w:t>-Requires expertise risk analysis</w:t>
            </w:r>
          </w:p>
          <w:p w:rsidR="000E5E40" w:rsidRDefault="000E5E40">
            <w:r>
              <w:t>-Is not good for smaller projects</w:t>
            </w:r>
          </w:p>
        </w:tc>
      </w:tr>
    </w:tbl>
    <w:p w:rsidR="005D2DDF" w:rsidRDefault="005D2DDF"/>
    <w:p w:rsidR="005D2DDF" w:rsidRDefault="005D2DDF"/>
    <w:p w:rsidR="000E5E40" w:rsidRDefault="000E5E40"/>
    <w:p w:rsidR="000E5E40" w:rsidRDefault="000E5E40"/>
    <w:p w:rsidR="000E5E40" w:rsidRDefault="00115241">
      <w:r>
        <w:t xml:space="preserve">Considering the pros and cons of these model and based on the nature of our project EasyVending, we’ll be using the Agile Model SLC </w:t>
      </w:r>
      <w:r w:rsidR="001938AC">
        <w:t>because of the flexibility and</w:t>
      </w:r>
      <w:r w:rsidR="00300A87">
        <w:t xml:space="preserve"> </w:t>
      </w:r>
      <w:r w:rsidR="001938AC">
        <w:t>implementation</w:t>
      </w:r>
      <w:r w:rsidR="0049467F">
        <w:t xml:space="preserve"> </w:t>
      </w:r>
      <w:r w:rsidR="00872F30">
        <w:t xml:space="preserve">using </w:t>
      </w:r>
      <w:r w:rsidR="0049467F">
        <w:t>scrum approaches in completing the project requirement.</w:t>
      </w:r>
      <w:r w:rsidR="00872F30">
        <w:t xml:space="preserve"> </w:t>
      </w:r>
    </w:p>
    <w:p w:rsidR="00872F30" w:rsidRDefault="00872F30">
      <w:r>
        <w:t>Waterford model will not suit our p</w:t>
      </w:r>
      <w:r w:rsidR="002E63F4">
        <w:t>roject because the project is prone to change frequently as we progress in the development.</w:t>
      </w:r>
    </w:p>
    <w:p w:rsidR="002E63F4" w:rsidRDefault="002E63F4">
      <w:r>
        <w:t xml:space="preserve">In Iterative model, each phase rigidity will not work with EsayVending because each phases of our project may require </w:t>
      </w:r>
      <w:r w:rsidR="00CD512A">
        <w:t xml:space="preserve">developmental </w:t>
      </w:r>
      <w:r>
        <w:t>changes.</w:t>
      </w:r>
    </w:p>
    <w:p w:rsidR="00CD512A" w:rsidRDefault="002E63F4">
      <w:r>
        <w:t>V-model</w:t>
      </w:r>
      <w:r w:rsidR="00CD512A">
        <w:t xml:space="preserve"> will not be suitable because of the difficulty in scope adjustment. The dynamic modern development requires a more scope adjustment based on the frequent change in stakeholders requirements.</w:t>
      </w:r>
    </w:p>
    <w:p w:rsidR="002E63F4" w:rsidRDefault="00CD512A">
      <w:r>
        <w:t>Spiral model is not chosen because of the expert risk analysis</w:t>
      </w:r>
      <w:r w:rsidR="00003419">
        <w:t xml:space="preserve"> </w:t>
      </w:r>
      <w:r>
        <w:t>and the taste for bigger project</w:t>
      </w:r>
      <w:r w:rsidR="00003419">
        <w:t xml:space="preserve"> which does not suit our project.</w:t>
      </w:r>
    </w:p>
    <w:p w:rsidR="00872F30" w:rsidRDefault="00872F30">
      <w:r>
        <w:t>The flexibility and adaptability of agile approach will suit our mode of operation because there may be few adjustment we’ll be implementing as we build the project (EasyVending).</w:t>
      </w:r>
    </w:p>
    <w:p w:rsidR="000E5E40" w:rsidRDefault="000E5E40"/>
    <w:p w:rsidR="000E5E40" w:rsidRDefault="001938AC">
      <w:r>
        <w:rPr>
          <w:noProof/>
          <w:lang w:eastAsia="en-GB"/>
        </w:rPr>
        <w:drawing>
          <wp:inline distT="0" distB="0" distL="0" distR="0" wp14:anchorId="5C5D12BC" wp14:editId="79A4AE07">
            <wp:extent cx="5448300" cy="3019425"/>
            <wp:effectExtent l="0" t="0" r="0" b="9525"/>
            <wp:docPr id="1" name="Picture 1" descr="http://whatsupnew.com/wp-content/uploads/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hatsupnew.com/wp-content/uploads/waterfall-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928" cy="3019773"/>
                    </a:xfrm>
                    <a:prstGeom prst="rect">
                      <a:avLst/>
                    </a:prstGeom>
                    <a:noFill/>
                    <a:ln>
                      <a:noFill/>
                    </a:ln>
                  </pic:spPr>
                </pic:pic>
              </a:graphicData>
            </a:graphic>
          </wp:inline>
        </w:drawing>
      </w:r>
    </w:p>
    <w:p w:rsidR="000E5E40" w:rsidRDefault="000E5E40">
      <w:pPr>
        <w:rPr>
          <w:noProof/>
          <w:lang w:eastAsia="en-GB"/>
        </w:rPr>
      </w:pPr>
    </w:p>
    <w:p w:rsidR="00554261" w:rsidRDefault="00554261"/>
    <w:p w:rsidR="009D5A4B" w:rsidRDefault="009D5A4B">
      <w:r>
        <w:t xml:space="preserve"> </w:t>
      </w:r>
    </w:p>
    <w:p w:rsidR="00A12848" w:rsidRDefault="00A12848">
      <w:r>
        <w:rPr>
          <w:noProof/>
          <w:lang w:eastAsia="en-GB"/>
        </w:rPr>
        <w:lastRenderedPageBreak/>
        <w:drawing>
          <wp:anchor distT="0" distB="0" distL="114300" distR="114300" simplePos="0" relativeHeight="251664896" behindDoc="0" locked="0" layoutInCell="1" allowOverlap="1" wp14:anchorId="4A7D147C" wp14:editId="3B87C086">
            <wp:simplePos x="0" y="0"/>
            <wp:positionH relativeFrom="column">
              <wp:posOffset>3981450</wp:posOffset>
            </wp:positionH>
            <wp:positionV relativeFrom="paragraph">
              <wp:posOffset>2573020</wp:posOffset>
            </wp:positionV>
            <wp:extent cx="752475" cy="657225"/>
            <wp:effectExtent l="180975" t="123825" r="171450" b="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2979996">
                      <a:off x="0" y="0"/>
                      <a:ext cx="752475" cy="657225"/>
                    </a:xfrm>
                    <a:prstGeom prst="rect">
                      <a:avLst/>
                    </a:prstGeom>
                  </pic:spPr>
                </pic:pic>
              </a:graphicData>
            </a:graphic>
            <wp14:sizeRelH relativeFrom="margin">
              <wp14:pctWidth>0</wp14:pctWidth>
            </wp14:sizeRelH>
          </wp:anchor>
        </w:drawing>
      </w:r>
      <w:r w:rsidR="00DF3177">
        <w:t xml:space="preserve">          </w:t>
      </w:r>
      <w:r>
        <w:rPr>
          <w:noProof/>
          <w:lang w:eastAsia="en-GB"/>
        </w:rPr>
        <w:drawing>
          <wp:inline distT="0" distB="0" distL="0" distR="0" wp14:anchorId="0EDDE035" wp14:editId="70EF16EF">
            <wp:extent cx="44958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3800475"/>
                    </a:xfrm>
                    <a:prstGeom prst="rect">
                      <a:avLst/>
                    </a:prstGeom>
                  </pic:spPr>
                </pic:pic>
              </a:graphicData>
            </a:graphic>
          </wp:inline>
        </w:drawing>
      </w:r>
    </w:p>
    <w:p w:rsidR="00A12848" w:rsidRDefault="00A12848"/>
    <w:p w:rsidR="00300A87" w:rsidRDefault="00300A87"/>
    <w:p w:rsidR="004710A1" w:rsidRDefault="004710A1"/>
    <w:p w:rsidR="00B43DE5" w:rsidRDefault="00B43DE5"/>
    <w:p w:rsidR="00B43DE5" w:rsidRDefault="00B43DE5"/>
    <w:p w:rsidR="00B43DE5" w:rsidRDefault="00B43DE5"/>
    <w:p w:rsidR="00B43DE5" w:rsidRDefault="00B43DE5">
      <w:bookmarkStart w:id="0" w:name="_GoBack"/>
      <w:bookmarkEnd w:id="0"/>
    </w:p>
    <w:p w:rsidR="00B43DE5" w:rsidRDefault="00B43DE5"/>
    <w:p w:rsidR="00300A87" w:rsidRDefault="00300A87"/>
    <w:p w:rsidR="00300A87" w:rsidRDefault="00300A87"/>
    <w:p w:rsidR="00AC3D3B" w:rsidRDefault="00AC3D3B">
      <w:r>
        <w:t>Rerferences</w:t>
      </w:r>
    </w:p>
    <w:p w:rsidR="001938AC" w:rsidRPr="00245755" w:rsidRDefault="00F90641">
      <w:pPr>
        <w:rPr>
          <w:color w:val="000000" w:themeColor="text1"/>
        </w:rPr>
      </w:pPr>
      <w:hyperlink r:id="rId9" w:history="1">
        <w:r w:rsidR="00AC3D3B" w:rsidRPr="002C0DC5">
          <w:rPr>
            <w:rStyle w:val="Hyperlink"/>
          </w:rPr>
          <w:t>http://www.ijcsi.org/papers/7-5-94-101.pdf</w:t>
        </w:r>
      </w:hyperlink>
      <w:r w:rsidR="00245755">
        <w:rPr>
          <w:rStyle w:val="Hyperlink"/>
        </w:rPr>
        <w:t xml:space="preserve">  </w:t>
      </w:r>
      <w:r w:rsidR="00245755" w:rsidRPr="00245755">
        <w:rPr>
          <w:rStyle w:val="Hyperlink"/>
          <w:u w:val="none"/>
        </w:rPr>
        <w:t xml:space="preserve">  </w:t>
      </w:r>
      <w:r w:rsidR="00245755">
        <w:rPr>
          <w:rStyle w:val="Hyperlink"/>
          <w:u w:val="none"/>
        </w:rPr>
        <w:t xml:space="preserve"> </w:t>
      </w:r>
      <w:r w:rsidR="00245755" w:rsidRPr="00245755">
        <w:rPr>
          <w:rStyle w:val="Hyperlink"/>
          <w:color w:val="000000" w:themeColor="text1"/>
          <w:u w:val="none"/>
        </w:rPr>
        <w:t>[Accessed Feb()  2016]</w:t>
      </w:r>
    </w:p>
    <w:p w:rsidR="00AC3D3B" w:rsidRDefault="00AC3D3B"/>
    <w:p w:rsidR="001938AC" w:rsidRDefault="001938AC"/>
    <w:p w:rsidR="000E5E40" w:rsidRDefault="000E5E40"/>
    <w:p w:rsidR="000E5E40" w:rsidRDefault="000E5E40"/>
    <w:p w:rsidR="000E5E40" w:rsidRDefault="000E5E40"/>
    <w:p w:rsidR="000E5E40" w:rsidRDefault="000E5E40"/>
    <w:p w:rsidR="000E5E40" w:rsidRDefault="000E5E40"/>
    <w:sectPr w:rsidR="000E5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52E67"/>
    <w:multiLevelType w:val="hybridMultilevel"/>
    <w:tmpl w:val="C6D8C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70862"/>
    <w:multiLevelType w:val="hybridMultilevel"/>
    <w:tmpl w:val="56766584"/>
    <w:lvl w:ilvl="0" w:tplc="3A4CC4EE">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432BAF"/>
    <w:multiLevelType w:val="hybridMultilevel"/>
    <w:tmpl w:val="0FC8B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C8"/>
    <w:rsid w:val="00003419"/>
    <w:rsid w:val="0004524D"/>
    <w:rsid w:val="000E5E40"/>
    <w:rsid w:val="00115241"/>
    <w:rsid w:val="00124B8E"/>
    <w:rsid w:val="001938AC"/>
    <w:rsid w:val="00222710"/>
    <w:rsid w:val="00245755"/>
    <w:rsid w:val="002E63F4"/>
    <w:rsid w:val="00300A87"/>
    <w:rsid w:val="00325550"/>
    <w:rsid w:val="00335AC8"/>
    <w:rsid w:val="004710A1"/>
    <w:rsid w:val="00490627"/>
    <w:rsid w:val="0049467F"/>
    <w:rsid w:val="004F5655"/>
    <w:rsid w:val="00554261"/>
    <w:rsid w:val="005D2DDF"/>
    <w:rsid w:val="00663822"/>
    <w:rsid w:val="00717B33"/>
    <w:rsid w:val="00872F30"/>
    <w:rsid w:val="008B0F93"/>
    <w:rsid w:val="00914252"/>
    <w:rsid w:val="009D5A4B"/>
    <w:rsid w:val="00A12848"/>
    <w:rsid w:val="00AC3D3B"/>
    <w:rsid w:val="00B43DE5"/>
    <w:rsid w:val="00C3443A"/>
    <w:rsid w:val="00CD512A"/>
    <w:rsid w:val="00DF3177"/>
    <w:rsid w:val="00E367B2"/>
    <w:rsid w:val="00E85B82"/>
    <w:rsid w:val="00E96E29"/>
    <w:rsid w:val="00F457D4"/>
    <w:rsid w:val="00F90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22003-713F-4BD2-95F1-D92454FB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B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7B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82"/>
    <w:pPr>
      <w:ind w:left="720"/>
      <w:contextualSpacing/>
    </w:pPr>
  </w:style>
  <w:style w:type="character" w:customStyle="1" w:styleId="Heading1Char">
    <w:name w:val="Heading 1 Char"/>
    <w:basedOn w:val="DefaultParagraphFont"/>
    <w:link w:val="Heading1"/>
    <w:uiPriority w:val="9"/>
    <w:rsid w:val="00717B3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17B3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8B0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3D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jcsi.org/papers/7-5-94-1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8D857-BE3A-42AB-9FD3-D874310D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s</cp:lastModifiedBy>
  <cp:revision>11</cp:revision>
  <dcterms:created xsi:type="dcterms:W3CDTF">2016-02-17T14:36:00Z</dcterms:created>
  <dcterms:modified xsi:type="dcterms:W3CDTF">2016-02-21T00:26:00Z</dcterms:modified>
</cp:coreProperties>
</file>