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6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t>Porozumienie o zachowaniu poufności („Porozumienie”)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zawarte w dniu DATA ZAWARCIA UMOWY r. pomiędzy:</w:t>
      </w:r>
    </w:p>
    <w:p>
      <w:pPr>
        <w:spacing w:before="0" w:after="48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/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t>MNIEJ WIĘCEJ SPÓŁKA Z OGRANICZONĄ ODPOWIEDZIALNOŚCIĄ z siedzibą w Góra Kalwaria, pod adresem: ul. Długa 1/15, 05-530 Góra Kalwaria, Polska, wpisana do Rejestru Przedsiębiorców Krajowego Rejestru Sądowego, prowadzonego przez Sąd Rejonowy dla m.st. Warszawy w Warszawie, XIV Wydział Gospodarczy Krajowego Rejestru Sądowego, pod numerem KRS: 0001127716, posiadająca numer NIP: 1231565085, numer REGON: 529690713, o kapitale zakładowym 5 000,00 zł., reprezentowana przez Członka Zarządu – Huberta Oleksiaka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0" w:after="48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t>Kasia, zamieszkałym 978928374987 872634876 pod adresem Nazwa ulicy i numery w Miasto, posiadający numer PESEL NR PESEL, legitymujący się dowodem osobistym: DOWÓD OSOBISTY, kontakt: MAIL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</w:pPr>
      <w:r/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 xml:space="preserve">zwanymi dalej ,,Stroną” bądź łącznie „Stronami”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/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Porozumienie o zachowaniu poufności dotyczy wykonania materiałów wideo na zlecenie pomiędzy Stronami. Celem niniejszej Umowy jest uregulowanie wzajemnych stosunków w związanych z przekazywaniem między Stronami Informacji Poufnych w związku z realizacją Projektu i ochroną takich informacji.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§1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1.</w:t>
        <w:tab/>
        <w:t xml:space="preserve">„Informacjami Poufnymi” w rozumieniu niniejszego Porozumienia są wszelkie Informacje lub dane – przekazane przez Strony w formie pisemnej lub sporządzonej na jakimkolwiek nośniku informacji, jak również Informacje przekazane ustnie, dotyczące działalności Stron mające związek z wykonywaną przez nich działalnością. 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2.</w:t>
        <w:tab/>
        <w:t xml:space="preserve">Strony nie będą ujawniać ani przekazywać Informacji Poufnych osobom nieupoważnionym przez Strony do dostępu do Informacji Poufnych. W szczególności Strona zabezpieczy pomieszczenia oraz systemy informatyczne, w których Informacje Poufne przechowuje. Informacje Poufne przekazywane na informatycznych nośnikach informacji zabezpieczone będą hasłem dostępu, które będzie przekazywane drugiej Strony w inny sposób niż razem z tym nośnikiem. Informacje Poufne przekazywane w formie papierowej dostarczane będą przez kuriera i doręczane bezpośrednio drugiej Stronie.  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3.</w:t>
        <w:tab/>
        <w:t xml:space="preserve">Strony nie będą wykorzystywać Informacji Poufnych w innym celu niż w celu realizacji Współpracy, w szczególności: 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nie będzie wykorzystywać Informacji Poufnych dla potrzeb zawierania umów w zakresie swojej działalności np. dla potrzeb formułowania ofert, uczestnictwa w przetargach, negocjacjach;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nie będzie wykorzystywać Informacji Poufnych w celu współpracy z jakimkolwiek innym podmiotem niż druga Strona;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nie będzie podejmować żadnych działań mogących zagrażać lub naruszać interesy drugiej Strony. </w:t>
      </w:r>
    </w:p>
    <w:p>
      <w:pPr>
        <w:numPr>
          <w:ilvl w:val="0"/>
          <w:numId w:val="10"/>
        </w:numPr>
        <w:spacing w:before="60" w:after="0" w:line="276"/>
        <w:ind w:right="0" w:left="284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Strony nie mogą kopiować, powielać Informacji Poufnych. Wszelkie Informacje Poufne powinny zostać niezwłocznie zwrócone drugiej Stronie na jego żądanie wraz z wszelkimi kopiami, do wykonania których został upoważniony.</w:t>
      </w:r>
    </w:p>
    <w:p>
      <w:pPr>
        <w:numPr>
          <w:ilvl w:val="0"/>
          <w:numId w:val="10"/>
        </w:numPr>
        <w:spacing w:before="60" w:after="0" w:line="276"/>
        <w:ind w:right="0" w:left="284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Niniejsze Porozumienie nie dotyczy obowiązku zachowania w poufności następujących Informacji Poufnych:  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które są lub staną się powszechnie znane, np. w związku z opublikowaniem w prasie, radiu, telewizji lub w inny sposób dozwolony prawem bez naruszenia przez Stronę warunków niniejszego Porozumienia;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których ujawnienie stało się konieczne ze względu na prawomocną decyzję uprawnionego organu wydaną na podstawie obowiązujących przepisów prawa, po uprzednim uzgodnieniu z drugą Stroną.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2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Strony nie będą delegować lub przelewać swoich praw i obowiązków wynikających z niniejszego Porozumienia w ich całości lub części na żadną trzecią stronę ani też żadną powiązaną ze sobą spółkę bez uprzedniej, pisemnej zgody drugiej Strony.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3</w:t>
      </w:r>
    </w:p>
    <w:p>
      <w:pPr>
        <w:numPr>
          <w:ilvl w:val="0"/>
          <w:numId w:val="16"/>
        </w:num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Wszelkie Informacje Poufne pozostają własnością każdej ze Stron. </w:t>
      </w:r>
    </w:p>
    <w:p>
      <w:pPr>
        <w:numPr>
          <w:ilvl w:val="0"/>
          <w:numId w:val="16"/>
        </w:num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Niniejsze Porozumienie nie pociąga za sobą udzielenia zezwolenia do żadnego wykorzystywania przez Strony Informacji Poufnych, poza realizacją Współpracy.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4</w:t>
      </w:r>
    </w:p>
    <w:p>
      <w:pPr>
        <w:numPr>
          <w:ilvl w:val="0"/>
          <w:numId w:val="19"/>
        </w:numPr>
        <w:spacing w:before="60" w:after="0" w:line="276"/>
        <w:ind w:right="0" w:left="283" w:hanging="425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Strony ponoszą odpowiedzialność za działania lub zaniechania osób, którym powierza lub za pomocą których wykonuje swoje zobowiązania.</w:t>
      </w:r>
    </w:p>
    <w:p>
      <w:pPr>
        <w:numPr>
          <w:ilvl w:val="0"/>
          <w:numId w:val="19"/>
        </w:numPr>
        <w:spacing w:before="60" w:after="0" w:line="276"/>
        <w:ind w:right="0" w:left="283" w:hanging="425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Strony zgodnie postanawiają, iż w przypadku naruszenia postanowień niniejszej Umowy, Strona, której prawa zostały naruszone w wyniku ujawnienia informacji poufnych w zakresie wymienionym na wstępie, ma prawo żądać od Strony, która dopuściła się takiego naruszenia kary umownej w wysokości 50.000,00 PLN (pięćdziesięciu tysięcy złotych) za każde naruszenie. Zapłata kary umownej nie wyklucza prawa Strony do żądania odszkodowania przewyższającego karę umowną na zasadach ogólnych.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5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 xml:space="preserve">1. Niniejsze Porozumienie jest zawarte na czas nieokreślony, obowiązek zachowania poufności trwa również po wygaśnięciu  Porozumienia, i będzie obowiązywało od daty jego podpisania.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6</w:t>
      </w:r>
    </w:p>
    <w:p>
      <w:pPr>
        <w:numPr>
          <w:ilvl w:val="0"/>
          <w:numId w:val="24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Wszelkie ewentualne spory wynikające z realizacji niniejszego Porozumienia będą rozstrzygane polubownie, a w przypadku braku takiego rozstrzygnięcia przez sąd właściwy dla siedziby Mniej Więcej sp. z o.o.</w:t>
      </w:r>
    </w:p>
    <w:p>
      <w:pPr>
        <w:numPr>
          <w:ilvl w:val="0"/>
          <w:numId w:val="24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W razie wątpliwości interpretacyjnych, dotyczących niniejszego Porozumienia, Strony – przed podjęciem jakiegokolwiek działania – skontaktują się ze sobą celem uzgodnienia wątpliwości interpretacyjnych.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7</w:t>
      </w:r>
    </w:p>
    <w:p>
      <w:pPr>
        <w:numPr>
          <w:ilvl w:val="0"/>
          <w:numId w:val="26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Do niniejszego Porozumienia zastosowanie mają odpowiednie przepisy prawa polskiego, w szczególności zaś Kodeks cywilny oraz Ustawa o zwalczaniu nieuczciwej konkurencji.</w:t>
      </w:r>
    </w:p>
    <w:p>
      <w:pPr>
        <w:numPr>
          <w:ilvl w:val="0"/>
          <w:numId w:val="26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Zobowiązanie Stron skuteczne jest na terytorium Rzeczypospolitej Polskiej, jak również poza jej granicami i podlega właściwym przepisom prawa polskiego.</w:t>
      </w:r>
    </w:p>
    <w:p>
      <w:pPr>
        <w:spacing w:before="60" w:after="0" w:line="276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8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t>Wszystkie zmiany niniejszego Porozumienia wymagają formy dokumentowej, pod rygorem nieważności.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t>Umowa została sporządzona w formie dokumentowej przy pomocy podpisów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t>elektronicznych za pośrednictwem platformy Google 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6">
    <w:abstractNumId w:val="18"/>
  </w:num>
  <w:num w:numId="19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