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﻿# 检验选择表</w:t>
      </w:r>
    </w:p>
    <w:p/>
    <w:p>
      <w:r>
        <w:rPr>
          <w:rFonts w:ascii="Microsoft YaHei" w:hAnsi="Microsoft YaHei" w:eastAsia="Microsoft YaHei"/>
        </w:rPr>
        <w:t>先判断资料类型，再判断组数和设计类型。</w:t>
      </w:r>
    </w:p>
    <w:p/>
    <w:p>
      <w:pPr>
        <w:pStyle w:val="Heading2"/>
      </w:pPr>
      <w:r>
        <w:t>第一步：资料类型</w:t>
      </w:r>
    </w:p>
    <w:p/>
    <w:p>
      <w:r>
        <w:rPr>
          <w:rFonts w:ascii="Microsoft YaHei" w:hAnsi="Microsoft YaHei" w:eastAsia="Microsoft YaHei"/>
        </w:rPr>
        <w:t>资料 | 例子 | 常见处理</w:t>
      </w:r>
    </w:p>
    <w:p>
      <w:r>
        <w:rPr>
          <w:rFonts w:ascii="Microsoft YaHei" w:hAnsi="Microsoft YaHei" w:eastAsia="Microsoft YaHei"/>
        </w:rPr>
        <w:t>计量资料 | 身高、体重、血压、血糖 | 均数、标准差、t检验、方差分析、回归</w:t>
      </w:r>
    </w:p>
    <w:p>
      <w:r>
        <w:rPr>
          <w:rFonts w:ascii="Microsoft YaHei" w:hAnsi="Microsoft YaHei" w:eastAsia="Microsoft YaHei"/>
        </w:rPr>
        <w:t>计数资料 | 男/女、患病/未患病、有效/无效 | 率、构成比、χ²检验</w:t>
      </w:r>
    </w:p>
    <w:p>
      <w:r>
        <w:rPr>
          <w:rFonts w:ascii="Microsoft YaHei" w:hAnsi="Microsoft YaHei" w:eastAsia="Microsoft YaHei"/>
        </w:rPr>
        <w:t>等级资料 | 轻/中/重，疗效差/一般/好 | 非参数秩和检验</w:t>
      </w:r>
    </w:p>
    <w:p/>
    <w:p>
      <w:pPr>
        <w:pStyle w:val="Heading2"/>
      </w:pPr>
      <w:r>
        <w:t>第二步：常见问题对应方法</w:t>
      </w:r>
    </w:p>
    <w:p/>
    <w:p>
      <w:r>
        <w:rPr>
          <w:rFonts w:ascii="Microsoft YaHei" w:hAnsi="Microsoft YaHei" w:eastAsia="Microsoft YaHei"/>
        </w:rPr>
        <w:t>问题 | 条件 | 首选方法 | 不满足条件时</w:t>
      </w:r>
    </w:p>
    <w:p>
      <w:r>
        <w:rPr>
          <w:rFonts w:ascii="Microsoft YaHei" w:hAnsi="Microsoft YaHei" w:eastAsia="Microsoft YaHei"/>
        </w:rPr>
        <w:t>一个计量变量怎么描述 | 近似正态 | 均数±标准差 | 偏态用中位数和四分位数</w:t>
      </w:r>
    </w:p>
    <w:p>
      <w:r>
        <w:rPr>
          <w:rFonts w:ascii="Microsoft YaHei" w:hAnsi="Microsoft YaHei" w:eastAsia="Microsoft YaHei"/>
        </w:rPr>
        <w:t>一个样本均数与已知值比较 | 计量资料 | 单样本t检验 | 单样本非参数方法</w:t>
      </w:r>
    </w:p>
    <w:p>
      <w:r>
        <w:rPr>
          <w:rFonts w:ascii="Microsoft YaHei" w:hAnsi="Microsoft YaHei" w:eastAsia="Microsoft YaHei"/>
        </w:rPr>
        <w:t>同一批人前后比较 | 配对计量资料 | 配对t检验 | Wilcoxon符号秩检验</w:t>
      </w:r>
    </w:p>
    <w:p>
      <w:r>
        <w:rPr>
          <w:rFonts w:ascii="Microsoft YaHei" w:hAnsi="Microsoft YaHei" w:eastAsia="Microsoft YaHei"/>
        </w:rPr>
        <w:t>两个独立组均数比较 | 两独立计量资料 | 独立样本t检验 | Mann-Whitney秩和检验</w:t>
      </w:r>
    </w:p>
    <w:p>
      <w:r>
        <w:rPr>
          <w:rFonts w:ascii="Microsoft YaHei" w:hAnsi="Microsoft YaHei" w:eastAsia="Microsoft YaHei"/>
        </w:rPr>
        <w:t>三组及以上均数比较 | 多独立组计量资料 | 方差分析 | Kruskal-Wallis H检验</w:t>
      </w:r>
    </w:p>
    <w:p>
      <w:r>
        <w:rPr>
          <w:rFonts w:ascii="Microsoft YaHei" w:hAnsi="Microsoft YaHei" w:eastAsia="Microsoft YaHei"/>
        </w:rPr>
        <w:t>两个分类变量是否有关 | 分类资料 | χ²检验 | Fisher精确检验</w:t>
      </w:r>
    </w:p>
    <w:p>
      <w:r>
        <w:rPr>
          <w:rFonts w:ascii="Microsoft YaHei" w:hAnsi="Microsoft YaHei" w:eastAsia="Microsoft YaHei"/>
        </w:rPr>
        <w:t>两个计量变量是否相关 | 计量资料 | Pearson相关 | Spearman相关</w:t>
      </w:r>
    </w:p>
    <w:p>
      <w:r>
        <w:rPr>
          <w:rFonts w:ascii="Microsoft YaHei" w:hAnsi="Microsoft YaHei" w:eastAsia="Microsoft YaHei"/>
        </w:rPr>
        <w:t>用一个计量变量预测另一个 | 因变量计量 | 线性回归 | 先看散点图和适用条件</w:t>
      </w:r>
    </w:p>
    <w:p>
      <w:r>
        <w:rPr>
          <w:rFonts w:ascii="Microsoft YaHei" w:hAnsi="Microsoft YaHei" w:eastAsia="Microsoft YaHei"/>
        </w:rPr>
        <w:t>多因素影响一个计量结局 | 因变量计量 | 多元线性回归 | 视资料转换或换模型</w:t>
      </w:r>
    </w:p>
    <w:p>
      <w:r>
        <w:rPr>
          <w:rFonts w:ascii="Microsoft YaHei" w:hAnsi="Microsoft YaHei" w:eastAsia="Microsoft YaHei"/>
        </w:rPr>
        <w:t>多因素影响一个二分类结局 | 因变量二分类 | Logistic回归 | 样本量太小时谨慎解释</w:t>
      </w:r>
    </w:p>
    <w:p/>
    <w:p>
      <w:pPr>
        <w:pStyle w:val="Heading2"/>
      </w:pPr>
      <w:r>
        <w:t>口诀版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两组均数：先想t检验。</w:t>
      </w:r>
    </w:p>
    <w:p>
      <w:pPr>
        <w:pStyle w:val="ListBullet"/>
      </w:pPr>
      <w:r>
        <w:rPr>
          <w:rFonts w:ascii="Microsoft YaHei" w:hAnsi="Microsoft YaHei" w:eastAsia="Microsoft YaHei"/>
        </w:rPr>
        <w:t>三组均数：先想方差分析。</w:t>
      </w:r>
    </w:p>
    <w:p>
      <w:pPr>
        <w:pStyle w:val="ListBullet"/>
      </w:pPr>
      <w:r>
        <w:rPr>
          <w:rFonts w:ascii="Microsoft YaHei" w:hAnsi="Microsoft YaHei" w:eastAsia="Microsoft YaHei"/>
        </w:rPr>
        <w:t>分类变量：先想χ²。</w:t>
      </w:r>
    </w:p>
    <w:p>
      <w:pPr>
        <w:pStyle w:val="ListBullet"/>
      </w:pPr>
      <w:r>
        <w:rPr>
          <w:rFonts w:ascii="Microsoft YaHei" w:hAnsi="Microsoft YaHei" w:eastAsia="Microsoft YaHei"/>
        </w:rPr>
        <w:t>偏态或等级：先想秩和检验。</w:t>
      </w:r>
    </w:p>
    <w:p>
      <w:pPr>
        <w:pStyle w:val="ListBullet"/>
      </w:pPr>
      <w:r>
        <w:rPr>
          <w:rFonts w:ascii="Microsoft YaHei" w:hAnsi="Microsoft YaHei" w:eastAsia="Microsoft YaHei"/>
        </w:rPr>
        <w:t>两个连续变量关系：先想相关。</w:t>
      </w:r>
    </w:p>
    <w:p>
      <w:pPr>
        <w:pStyle w:val="ListBullet"/>
      </w:pPr>
      <w:r>
        <w:rPr>
          <w:rFonts w:ascii="Microsoft YaHei" w:hAnsi="Microsoft YaHei" w:eastAsia="Microsoft YaHei"/>
        </w:rPr>
        <w:t>连续结局多因素：多元线性回归。</w:t>
      </w:r>
    </w:p>
    <w:p>
      <w:pPr>
        <w:pStyle w:val="ListBullet"/>
      </w:pPr>
      <w:r>
        <w:rPr>
          <w:rFonts w:ascii="Microsoft YaHei" w:hAnsi="Microsoft YaHei" w:eastAsia="Microsoft YaHei"/>
        </w:rPr>
        <w:t>二分类结局多因素：Logistic回归。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