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SPSS数据文件索引</w:t>
      </w:r>
    </w:p>
    <w:p/>
    <w:p>
      <w:r>
        <w:rPr>
          <w:rFonts w:ascii="Microsoft YaHei" w:hAnsi="Microsoft YaHei" w:eastAsia="Microsoft YaHei"/>
          <w:sz w:val="22"/>
        </w:rPr>
        <w:t>数据位置：`D:\医学统计学期末冲刺复习包\课程网站资料待放入`</w:t>
      </w:r>
    </w:p>
    <w:p/>
    <w:p>
      <w:r>
        <w:rPr>
          <w:rFonts w:ascii="Microsoft YaHei" w:hAnsi="Microsoft YaHei" w:eastAsia="Microsoft YaHei"/>
          <w:sz w:val="22"/>
        </w:rPr>
        <w:t>当前共有 47 个 `.sav` 文件。使用原则：学到哪一章，就打开同编号的 `.sav` 文件；如果同一章有多个例题，从编号最小的开始练。</w:t>
      </w:r>
    </w:p>
    <w:p/>
    <w:p>
      <w:pPr>
        <w:pStyle w:val="Heading2"/>
      </w:pPr>
      <w:r>
        <w:t>按章节使用</w:t>
      </w:r>
    </w:p>
    <w:p/>
    <w:p>
      <w:r>
        <w:rPr>
          <w:rFonts w:ascii="Microsoft YaHei" w:hAnsi="Microsoft YaHei" w:eastAsia="Microsoft YaHei"/>
          <w:sz w:val="22"/>
        </w:rPr>
        <w:t>| 章节编号 | 对应主题 | 可用数据文件 |</w:t>
      </w:r>
    </w:p>
    <w:p>
      <w:r>
        <w:rPr>
          <w:rFonts w:ascii="Microsoft YaHei" w:hAnsi="Microsoft YaHei" w:eastAsia="Microsoft YaHei"/>
          <w:sz w:val="22"/>
        </w:rPr>
        <w:t>|---|---|---|</w:t>
      </w:r>
    </w:p>
    <w:p>
      <w:r>
        <w:rPr>
          <w:rFonts w:ascii="Microsoft YaHei" w:hAnsi="Microsoft YaHei" w:eastAsia="Microsoft YaHei"/>
          <w:sz w:val="22"/>
        </w:rPr>
        <w:t>| 02 | 计量资料统计描述、几何均数 | `例02-01.sav`；`例02-05加权法计算几何均数.sav` |</w:t>
      </w:r>
    </w:p>
    <w:p>
      <w:r>
        <w:rPr>
          <w:rFonts w:ascii="Microsoft YaHei" w:hAnsi="Microsoft YaHei" w:eastAsia="Microsoft YaHei"/>
          <w:sz w:val="22"/>
        </w:rPr>
        <w:t>| 03 | 总体均数估计、t检验相关例题 | `例03-05.sav`；`例03-06.sav`；`例03-07.sav` |</w:t>
      </w:r>
    </w:p>
    <w:p>
      <w:r>
        <w:rPr>
          <w:rFonts w:ascii="Microsoft YaHei" w:hAnsi="Microsoft YaHei" w:eastAsia="Microsoft YaHei"/>
          <w:sz w:val="22"/>
        </w:rPr>
        <w:t>| 04 | 方差分析 | `例04-02.sav`；`例04-04.sav`；`例04-05.sav`；`例04-06.sav` |</w:t>
      </w:r>
    </w:p>
    <w:p>
      <w:r>
        <w:rPr>
          <w:rFonts w:ascii="Microsoft YaHei" w:hAnsi="Microsoft YaHei" w:eastAsia="Microsoft YaHei"/>
          <w:sz w:val="22"/>
        </w:rPr>
        <w:t>| 07 | χ²检验 | `例07-01.sav` 到 `例07-08.sav` |</w:t>
      </w:r>
    </w:p>
    <w:p>
      <w:r>
        <w:rPr>
          <w:rFonts w:ascii="Microsoft YaHei" w:hAnsi="Microsoft YaHei" w:eastAsia="Microsoft YaHei"/>
          <w:sz w:val="22"/>
        </w:rPr>
        <w:t>| 08 | 非参数检验 | `例08-01.sav`；`例08-03.sav`；`例08-04.sav`；`例08-05.sav`；`例08-07.sav`；`例08-09.sav` |</w:t>
      </w:r>
    </w:p>
    <w:p>
      <w:r>
        <w:rPr>
          <w:rFonts w:ascii="Microsoft YaHei" w:hAnsi="Microsoft YaHei" w:eastAsia="Microsoft YaHei"/>
          <w:sz w:val="22"/>
        </w:rPr>
        <w:t>| 09 | 相关与简单线性回归 | `例09-01.sav`；`例09-05.sav`；`例09-08.sav` |</w:t>
      </w:r>
    </w:p>
    <w:p>
      <w:r>
        <w:rPr>
          <w:rFonts w:ascii="Microsoft YaHei" w:hAnsi="Microsoft YaHei" w:eastAsia="Microsoft YaHei"/>
          <w:sz w:val="22"/>
        </w:rPr>
        <w:t>| 10 | 统计表与统计图 | `例10-04.sav`；`例10-05.sav`；`例10-06.sav`；`例10-07.sav`；`例10-08.sav`；`例10-09.sav`；`例10-10.sav`；`例10-13.sav`；`例10-14.sav` |</w:t>
      </w:r>
    </w:p>
    <w:p>
      <w:r>
        <w:rPr>
          <w:rFonts w:ascii="Microsoft YaHei" w:hAnsi="Microsoft YaHei" w:eastAsia="Microsoft YaHei"/>
          <w:sz w:val="22"/>
        </w:rPr>
        <w:t>| 11 | 多因素实验资料方差分析 | `例11-02.sav`；`例11-04.sav` |</w:t>
      </w:r>
    </w:p>
    <w:p>
      <w:r>
        <w:rPr>
          <w:rFonts w:ascii="Microsoft YaHei" w:hAnsi="Microsoft YaHei" w:eastAsia="Microsoft YaHei"/>
          <w:sz w:val="22"/>
        </w:rPr>
        <w:t>| 12 | 重复测量设计资料方差分析 | `例12-03.sav` |</w:t>
      </w:r>
    </w:p>
    <w:p>
      <w:r>
        <w:rPr>
          <w:rFonts w:ascii="Microsoft YaHei" w:hAnsi="Microsoft YaHei" w:eastAsia="Microsoft YaHei"/>
          <w:sz w:val="22"/>
        </w:rPr>
        <w:t>| 13 | 协方差分析 | `例13-01.sav` |</w:t>
      </w:r>
    </w:p>
    <w:p>
      <w:r>
        <w:rPr>
          <w:rFonts w:ascii="Microsoft YaHei" w:hAnsi="Microsoft YaHei" w:eastAsia="Microsoft YaHei"/>
          <w:sz w:val="22"/>
        </w:rPr>
        <w:t>| 15 | 多元线性回归 | `例15-01.sav` |</w:t>
      </w:r>
    </w:p>
    <w:p>
      <w:r>
        <w:rPr>
          <w:rFonts w:ascii="Microsoft YaHei" w:hAnsi="Microsoft YaHei" w:eastAsia="Microsoft YaHei"/>
          <w:sz w:val="22"/>
        </w:rPr>
        <w:t>| 16 | Logistic回归 | `例16-01.sav`；`例16-02.sav` |</w:t>
      </w:r>
    </w:p>
    <w:p>
      <w:r>
        <w:rPr>
          <w:rFonts w:ascii="Microsoft YaHei" w:hAnsi="Microsoft YaHei" w:eastAsia="Microsoft YaHei"/>
          <w:sz w:val="22"/>
        </w:rPr>
        <w:t>| 19 | 其他高级方法/补充练习 | `例19-02.sav`；`例19-05.sav` |</w:t>
      </w:r>
    </w:p>
    <w:p>
      <w:r>
        <w:rPr>
          <w:rFonts w:ascii="Microsoft YaHei" w:hAnsi="Microsoft YaHei" w:eastAsia="Microsoft YaHei"/>
          <w:sz w:val="22"/>
        </w:rPr>
        <w:t>| 在线练习 | 综合练习 | `在线练习数据文件1.sav`；`在线练习数据文件2.sav`；`在线练习数据文件3.sav` |</w:t>
      </w:r>
    </w:p>
    <w:p/>
    <w:p>
      <w:pPr>
        <w:pStyle w:val="Heading2"/>
      </w:pPr>
      <w:r>
        <w:t>每次打开 `.sav` 后先做三件事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看变量视图：每个变量叫什么、标签是什么、值标签是什么。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判断资料类型：Scale、Nominal、Ordinal 分别对应计量、分类、等级。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再决定检验方法，不要一打开数据就直接点菜单。</w:t>
      </w:r>
    </w:p>
    <w:p/>
    <w:p>
      <w:pPr>
        <w:pStyle w:val="Heading2"/>
      </w:pPr>
      <w:r>
        <w:t>保存截图要求</w:t>
      </w:r>
    </w:p>
    <w:p/>
    <w:p>
      <w:r>
        <w:rPr>
          <w:rFonts w:ascii="Microsoft YaHei" w:hAnsi="Microsoft YaHei" w:eastAsia="Microsoft YaHei"/>
          <w:sz w:val="22"/>
        </w:rPr>
        <w:t>每练一个数据文件，至少保存两张截图到 `SPSS截图`：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数据视图或变量视图截图。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输出结果表截图，尤其是含 P值 的表。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