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Microsoft YaHei" w:hAnsi="Microsoft YaHei" w:eastAsia="Microsoft YaHei"/>
          <w:b w:val="0"/>
          <w:sz w:val="22"/>
        </w:rPr>
        <w:t>﻿# SPSS数据文件索引</w:t>
      </w:r>
    </w:p>
    <w:p>
      <w:r>
        <w:rPr>
          <w:rFonts w:ascii="Microsoft YaHei" w:hAnsi="Microsoft YaHei" w:eastAsia="Microsoft YaHei"/>
          <w:b w:val="0"/>
          <w:sz w:val="22"/>
        </w:rPr>
        <w:t>课程数据位置：D:\医学统计学期末冲刺复习包\05_课程讲义与教材\课程网站资料</w:t>
      </w:r>
    </w:p>
    <w:p>
      <w:r>
        <w:rPr>
          <w:rFonts w:ascii="Microsoft YaHei" w:hAnsi="Microsoft YaHei" w:eastAsia="Microsoft YaHei"/>
          <w:b w:val="0"/>
          <w:sz w:val="22"/>
        </w:rPr>
        <w:t>同学作业补充数据位置：D:\医学统计学期末冲刺复习包\04_SPSS操作\同学作业zzw\SAV数据</w:t>
      </w:r>
    </w:p>
    <w:p>
      <w:r>
        <w:rPr>
          <w:rFonts w:ascii="Microsoft YaHei" w:hAnsi="Microsoft YaHei" w:eastAsia="Microsoft YaHei"/>
          <w:b w:val="0"/>
          <w:sz w:val="22"/>
        </w:rPr>
        <w:t>课程资料当前共有 47 个 .sav 文件；同学作业补充共有 14 个 .sav 文件。使用原则：学到哪一章，就打开同编号的 .sav 文件；如果同一章有多个例题，从编号最小的开始练。</w:t>
      </w:r>
    </w:p>
    <w:p>
      <w:pPr>
        <w:pStyle w:val="Heading2"/>
      </w:pPr>
      <w:r>
        <w:rPr>
          <w:rFonts w:ascii="Microsoft YaHei" w:hAnsi="Microsoft YaHei" w:eastAsia="Microsoft YaHei"/>
          <w:b/>
          <w:sz w:val="28"/>
        </w:rPr>
        <w:t>按章节使用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b/>
                <w:sz w:val="20"/>
              </w:rPr>
              <w:t>章节编号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b/>
                <w:sz w:val="20"/>
              </w:rPr>
              <w:t>对应主题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b/>
                <w:sz w:val="20"/>
              </w:rPr>
              <w:t>可用数据文件</w:t>
            </w:r>
          </w:p>
        </w:tc>
      </w:tr>
      <w:tr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b w:val="0"/>
                <w:sz w:val="20"/>
              </w:rPr>
              <w:t>02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b w:val="0"/>
                <w:sz w:val="20"/>
              </w:rPr>
              <w:t>计量资料统计描述、几何均数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b w:val="0"/>
                <w:sz w:val="20"/>
              </w:rPr>
              <w:t>例02-01.sav；例02-05加权法计算几何均数.sav</w:t>
            </w:r>
          </w:p>
        </w:tc>
      </w:tr>
      <w:tr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b w:val="0"/>
                <w:sz w:val="20"/>
              </w:rPr>
              <w:t>03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b w:val="0"/>
                <w:sz w:val="20"/>
              </w:rPr>
              <w:t>总体均数估计、t检验相关例题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b w:val="0"/>
                <w:sz w:val="20"/>
              </w:rPr>
              <w:t>例03-05.sav；例03-06.sav；例03-07.sav</w:t>
            </w:r>
          </w:p>
        </w:tc>
      </w:tr>
      <w:tr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b w:val="0"/>
                <w:sz w:val="20"/>
              </w:rPr>
              <w:t>04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b w:val="0"/>
                <w:sz w:val="20"/>
              </w:rPr>
              <w:t>方差分析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b w:val="0"/>
                <w:sz w:val="20"/>
              </w:rPr>
              <w:t>例04-02.sav；例04-04.sav；例04-05.sav；例04-06.sav</w:t>
            </w:r>
          </w:p>
        </w:tc>
      </w:tr>
      <w:tr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b w:val="0"/>
                <w:sz w:val="20"/>
              </w:rPr>
              <w:t>07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b w:val="0"/>
                <w:sz w:val="20"/>
              </w:rPr>
              <w:t>χ²检验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b w:val="0"/>
                <w:sz w:val="20"/>
              </w:rPr>
              <w:t>例07-01.sav 到 例07-08.sav</w:t>
            </w:r>
          </w:p>
        </w:tc>
      </w:tr>
      <w:tr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b w:val="0"/>
                <w:sz w:val="20"/>
              </w:rPr>
              <w:t>08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b w:val="0"/>
                <w:sz w:val="20"/>
              </w:rPr>
              <w:t>非参数检验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b w:val="0"/>
                <w:sz w:val="20"/>
              </w:rPr>
              <w:t>例08-01.sav；例08-03.sav；例08-04.sav；例08-05.sav；例08-07.sav；例08-09.sav</w:t>
            </w:r>
          </w:p>
        </w:tc>
      </w:tr>
      <w:tr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b w:val="0"/>
                <w:sz w:val="20"/>
              </w:rPr>
              <w:t>09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b w:val="0"/>
                <w:sz w:val="20"/>
              </w:rPr>
              <w:t>相关与简单线性回归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b w:val="0"/>
                <w:sz w:val="20"/>
              </w:rPr>
              <w:t>例09-01.sav；例09-05.sav；例09-08.sav</w:t>
            </w:r>
          </w:p>
        </w:tc>
      </w:tr>
      <w:tr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b w:val="0"/>
                <w:sz w:val="20"/>
              </w:rPr>
              <w:t>10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b w:val="0"/>
                <w:sz w:val="20"/>
              </w:rPr>
              <w:t>统计表与统计图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b w:val="0"/>
                <w:sz w:val="20"/>
              </w:rPr>
              <w:t>例10-04.sav；例10-05.sav；例10-06.sav；例10-07.sav；例10-08.sav；例10-09.sav；例10-10.sav；例10-13.sav；例10-14.sav</w:t>
            </w:r>
          </w:p>
        </w:tc>
      </w:tr>
      <w:tr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b w:val="0"/>
                <w:sz w:val="20"/>
              </w:rPr>
              <w:t>11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b w:val="0"/>
                <w:sz w:val="20"/>
              </w:rPr>
              <w:t>多因素实验资料方差分析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b w:val="0"/>
                <w:sz w:val="20"/>
              </w:rPr>
              <w:t>例11-02.sav；例11-04.sav</w:t>
            </w:r>
          </w:p>
        </w:tc>
      </w:tr>
      <w:tr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b w:val="0"/>
                <w:sz w:val="20"/>
              </w:rPr>
              <w:t>12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b w:val="0"/>
                <w:sz w:val="20"/>
              </w:rPr>
              <w:t>重复测量设计资料方差分析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b w:val="0"/>
                <w:sz w:val="20"/>
              </w:rPr>
              <w:t>例12-03.sav</w:t>
            </w:r>
          </w:p>
        </w:tc>
      </w:tr>
      <w:tr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b w:val="0"/>
                <w:sz w:val="20"/>
              </w:rPr>
              <w:t>13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b w:val="0"/>
                <w:sz w:val="20"/>
              </w:rPr>
              <w:t>协方差分析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b w:val="0"/>
                <w:sz w:val="20"/>
              </w:rPr>
              <w:t>例13-01.sav</w:t>
            </w:r>
          </w:p>
        </w:tc>
      </w:tr>
      <w:tr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b w:val="0"/>
                <w:sz w:val="20"/>
              </w:rPr>
              <w:t>15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b w:val="0"/>
                <w:sz w:val="20"/>
              </w:rPr>
              <w:t>多元线性回归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b w:val="0"/>
                <w:sz w:val="20"/>
              </w:rPr>
              <w:t>例15-01.sav</w:t>
            </w:r>
          </w:p>
        </w:tc>
      </w:tr>
      <w:tr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b w:val="0"/>
                <w:sz w:val="20"/>
              </w:rPr>
              <w:t>16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b w:val="0"/>
                <w:sz w:val="20"/>
              </w:rPr>
              <w:t>Logistic回归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b w:val="0"/>
                <w:sz w:val="20"/>
              </w:rPr>
              <w:t>例16-01.sav；例16-02.sav</w:t>
            </w:r>
          </w:p>
        </w:tc>
      </w:tr>
      <w:tr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b w:val="0"/>
                <w:sz w:val="20"/>
              </w:rPr>
              <w:t>19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b w:val="0"/>
                <w:sz w:val="20"/>
              </w:rPr>
              <w:t>其他高级方法/补充练习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b w:val="0"/>
                <w:sz w:val="20"/>
              </w:rPr>
              <w:t>例19-02.sav；例19-05.sav</w:t>
            </w:r>
          </w:p>
        </w:tc>
      </w:tr>
      <w:tr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b w:val="0"/>
                <w:sz w:val="20"/>
              </w:rPr>
              <w:t>在线练习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b w:val="0"/>
                <w:sz w:val="20"/>
              </w:rPr>
              <w:t>综合练习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b w:val="0"/>
                <w:sz w:val="20"/>
              </w:rPr>
              <w:t>在线练习数据文件1.sav；在线练习数据文件2.sav；在线练习数据文件3.sav</w:t>
            </w:r>
          </w:p>
        </w:tc>
      </w:tr>
    </w:tbl>
    <w:p/>
    <w:p>
      <w:pPr>
        <w:pStyle w:val="Heading2"/>
      </w:pPr>
      <w:r>
        <w:rPr>
          <w:rFonts w:ascii="Microsoft YaHei" w:hAnsi="Microsoft YaHei" w:eastAsia="Microsoft YaHei"/>
          <w:b/>
          <w:sz w:val="28"/>
        </w:rPr>
        <w:t>同学作业补充数据</w:t>
      </w:r>
    </w:p>
    <w:p>
      <w:r>
        <w:rPr>
          <w:rFonts w:ascii="Microsoft YaHei" w:hAnsi="Microsoft YaHei" w:eastAsia="Microsoft YaHei"/>
          <w:b w:val="0"/>
          <w:sz w:val="22"/>
        </w:rPr>
        <w:t>这批数据来自 04_SPSS操作/同学作业zzw。编号按文件名推断，具体题意以 Word 作业题干为准。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b/>
                <w:sz w:val="20"/>
              </w:rPr>
              <w:t>章节编号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b/>
                <w:sz w:val="20"/>
              </w:rPr>
              <w:t>对应主题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b/>
                <w:sz w:val="20"/>
              </w:rPr>
              <w:t>可用数据文件</w:t>
            </w:r>
          </w:p>
        </w:tc>
      </w:tr>
      <w:tr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b w:val="0"/>
                <w:sz w:val="20"/>
              </w:rPr>
              <w:t>03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b w:val="0"/>
                <w:sz w:val="20"/>
              </w:rPr>
              <w:t>t 检验、配对资料差值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b w:val="0"/>
                <w:sz w:val="20"/>
              </w:rPr>
              <w:t>3-4zzw22025451.sav；3-4差值zzw.sav</w:t>
            </w:r>
          </w:p>
        </w:tc>
      </w:tr>
      <w:tr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b w:val="0"/>
                <w:sz w:val="20"/>
              </w:rPr>
              <w:t>04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b w:val="0"/>
                <w:sz w:val="20"/>
              </w:rPr>
              <w:t>方差分析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b w:val="0"/>
                <w:sz w:val="20"/>
              </w:rPr>
              <w:t>4-2zzw22025451.sav；4-3zzw22025451.sav</w:t>
            </w:r>
          </w:p>
        </w:tc>
      </w:tr>
      <w:tr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b w:val="0"/>
                <w:sz w:val="20"/>
              </w:rPr>
              <w:t>07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b w:val="0"/>
                <w:sz w:val="20"/>
              </w:rPr>
              <w:t>χ²检验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b w:val="0"/>
                <w:sz w:val="20"/>
              </w:rPr>
              <w:t>7-1zzw22025451.sav；7-2zzw22025451.sav；7-4zzw22025451.sav</w:t>
            </w:r>
          </w:p>
        </w:tc>
      </w:tr>
      <w:tr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b w:val="0"/>
                <w:sz w:val="20"/>
              </w:rPr>
              <w:t>08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b w:val="0"/>
                <w:sz w:val="20"/>
              </w:rPr>
              <w:t>非参数检验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b w:val="0"/>
                <w:sz w:val="20"/>
              </w:rPr>
              <w:t>8-1zzw22025451.sav；8-2zzw22025451.sav；8-4zzw22025451.sav</w:t>
            </w:r>
          </w:p>
        </w:tc>
      </w:tr>
      <w:tr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b w:val="0"/>
                <w:sz w:val="20"/>
              </w:rPr>
              <w:t>11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b w:val="0"/>
                <w:sz w:val="20"/>
              </w:rPr>
              <w:t>多因素实验资料方差分析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b w:val="0"/>
                <w:sz w:val="20"/>
              </w:rPr>
              <w:t>11-2zzw22025451.sav</w:t>
            </w:r>
          </w:p>
        </w:tc>
      </w:tr>
      <w:tr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b w:val="0"/>
                <w:sz w:val="20"/>
              </w:rPr>
              <w:t>13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b w:val="0"/>
                <w:sz w:val="20"/>
              </w:rPr>
              <w:t>协方差分析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b w:val="0"/>
                <w:sz w:val="20"/>
              </w:rPr>
              <w:t>13-2zzw22025451.sav</w:t>
            </w:r>
          </w:p>
        </w:tc>
      </w:tr>
      <w:tr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b w:val="0"/>
                <w:sz w:val="20"/>
              </w:rPr>
              <w:t>15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b w:val="0"/>
                <w:sz w:val="20"/>
              </w:rPr>
              <w:t>多元线性回归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b w:val="0"/>
                <w:sz w:val="20"/>
              </w:rPr>
              <w:t>15-10zzw22025451.sav</w:t>
            </w:r>
          </w:p>
        </w:tc>
      </w:tr>
      <w:tr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b w:val="0"/>
                <w:sz w:val="20"/>
              </w:rPr>
              <w:t>16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b w:val="0"/>
                <w:sz w:val="20"/>
              </w:rPr>
              <w:t>Logistic 回归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b w:val="0"/>
                <w:sz w:val="20"/>
              </w:rPr>
              <w:t>16-18zzw22025451.sav</w:t>
            </w:r>
          </w:p>
        </w:tc>
      </w:tr>
    </w:tbl>
    <w:p/>
    <w:p>
      <w:pPr>
        <w:pStyle w:val="Heading2"/>
      </w:pPr>
      <w:r>
        <w:rPr>
          <w:rFonts w:ascii="Microsoft YaHei" w:hAnsi="Microsoft YaHei" w:eastAsia="Microsoft YaHei"/>
          <w:b/>
          <w:sz w:val="28"/>
        </w:rPr>
        <w:t>每次打开 .sav 后先做三件事</w:t>
      </w:r>
    </w:p>
    <w:p>
      <w:pPr>
        <w:pStyle w:val="ListNumber"/>
      </w:pPr>
      <w:r>
        <w:rPr>
          <w:rFonts w:ascii="Microsoft YaHei" w:hAnsi="Microsoft YaHei" w:eastAsia="Microsoft YaHei"/>
          <w:b w:val="0"/>
          <w:sz w:val="22"/>
        </w:rPr>
        <w:t>看变量视图：每个变量叫什么、标签是什么、值标签是什么。</w:t>
      </w:r>
    </w:p>
    <w:p>
      <w:pPr>
        <w:pStyle w:val="ListNumber"/>
      </w:pPr>
      <w:r>
        <w:rPr>
          <w:rFonts w:ascii="Microsoft YaHei" w:hAnsi="Microsoft YaHei" w:eastAsia="Microsoft YaHei"/>
          <w:b w:val="0"/>
          <w:sz w:val="22"/>
        </w:rPr>
        <w:t>判断资料类型：Scale、Nominal、Ordinal 分别对应计量、分类、等级。</w:t>
      </w:r>
    </w:p>
    <w:p>
      <w:pPr>
        <w:pStyle w:val="ListNumber"/>
      </w:pPr>
      <w:r>
        <w:rPr>
          <w:rFonts w:ascii="Microsoft YaHei" w:hAnsi="Microsoft YaHei" w:eastAsia="Microsoft YaHei"/>
          <w:b w:val="0"/>
          <w:sz w:val="22"/>
        </w:rPr>
        <w:t>再决定检验方法，不要一打开数据就直接点菜单。</w:t>
      </w:r>
    </w:p>
    <w:p>
      <w:pPr>
        <w:pStyle w:val="Heading2"/>
      </w:pPr>
      <w:r>
        <w:rPr>
          <w:rFonts w:ascii="Microsoft YaHei" w:hAnsi="Microsoft YaHei" w:eastAsia="Microsoft YaHei"/>
          <w:b/>
          <w:sz w:val="28"/>
        </w:rPr>
        <w:t>保存截图要求</w:t>
      </w:r>
    </w:p>
    <w:p>
      <w:r>
        <w:rPr>
          <w:rFonts w:ascii="Microsoft YaHei" w:hAnsi="Microsoft YaHei" w:eastAsia="Microsoft YaHei"/>
          <w:b w:val="0"/>
          <w:sz w:val="22"/>
        </w:rPr>
        <w:t>每练一个数据文件，至少保存两张截图到 SPSS截图：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sz w:val="22"/>
        </w:rPr>
        <w:t>数据视图或变量视图截图。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sz w:val="22"/>
        </w:rPr>
        <w:t>输出结果表截图，尤其是含 P值 的表。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 w:eastAsia="Microsoft YaHe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