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Founder Lab – Official Handbook</w:t>
      </w:r>
    </w:p>
    <w:p>
      <w:pPr>
        <w:pStyle w:val="Heading1"/>
      </w:pPr>
      <w:r>
        <w:t>Program Positioning</w:t>
      </w:r>
    </w:p>
    <w:p>
      <w:r>
        <w:t>Founder Lab (Stage C) is KDA’s 12-week accelerator converting validated builders into investable startups.</w:t>
      </w:r>
    </w:p>
    <w:p>
      <w:pPr>
        <w:pStyle w:val="Heading1"/>
      </w:pPr>
      <w:r>
        <w:t>Entry Criteria</w:t>
      </w:r>
    </w:p>
    <w:p>
      <w:r>
        <w:t>• Live deployed product</w:t>
        <w:br/>
        <w:t>• Minimum 10–15 user interviews</w:t>
        <w:br/>
        <w:t>• Clear problem statement</w:t>
        <w:br/>
        <w:t>• Functional MVP</w:t>
      </w:r>
    </w:p>
    <w:p>
      <w:pPr>
        <w:pStyle w:val="Heading1"/>
      </w:pPr>
      <w:r>
        <w:t>12-Week Structure</w:t>
      </w:r>
    </w:p>
    <w:p>
      <w:r>
        <w:t>Phase 1: Deep Validation</w:t>
        <w:br/>
        <w:t>Phase 2: Product Refinement</w:t>
        <w:br/>
        <w:t>Phase 3: Traction Systems</w:t>
        <w:br/>
        <w:t>Phase 4: Investment Readiness</w:t>
      </w:r>
    </w:p>
    <w:p>
      <w:pPr>
        <w:pStyle w:val="Heading1"/>
      </w:pPr>
      <w:r>
        <w:t>Core Outcomes</w:t>
      </w:r>
    </w:p>
    <w:p>
      <w:r>
        <w:t>• Refined value proposition</w:t>
        <w:br/>
        <w:t>• 50+ user activation attempt</w:t>
        <w:br/>
        <w:t>• Basic traction metrics</w:t>
        <w:br/>
        <w:t>• 10-slide investor deck</w:t>
      </w:r>
    </w:p>
    <w:p>
      <w:pPr>
        <w:pStyle w:val="Heading1"/>
      </w:pPr>
      <w:r>
        <w:t>Evaluation Criteria</w:t>
      </w:r>
    </w:p>
    <w:p>
      <w:r>
        <w:t>Problem (15%)</w:t>
        <w:br/>
        <w:t>Product (20%)</w:t>
        <w:br/>
        <w:t>Validation (20%)</w:t>
        <w:br/>
        <w:t>Traction (20%)</w:t>
        <w:br/>
        <w:t>Business Clarity (15%)</w:t>
        <w:br/>
        <w:t>Founder Capability (10%)</w:t>
      </w:r>
    </w:p>
    <w:p>
      <w:pPr>
        <w:pStyle w:val="Heading1"/>
      </w:pPr>
      <w:r>
        <w:t>Equity Model</w:t>
      </w:r>
    </w:p>
    <w:p>
      <w:r>
        <w:t>Standard 5% SAFE participation upon acceptance into Founder 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