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KDA Founder Lab – SAFE Agreement Template</w:t>
      </w:r>
    </w:p>
    <w:p>
      <w:pPr>
        <w:pStyle w:val="Heading1"/>
      </w:pPr>
      <w:r>
        <w:t>Agreement Overview</w:t>
      </w:r>
    </w:p>
    <w:p>
      <w:r>
        <w:t>This SAFE (Simple Agreement for Future Equity) grants KDA a 5% equity participation upon qualifying funding event.</w:t>
      </w:r>
    </w:p>
    <w:p>
      <w:pPr>
        <w:pStyle w:val="Heading1"/>
      </w:pPr>
      <w:r>
        <w:t>Investment Consideration</w:t>
      </w:r>
    </w:p>
    <w:p>
      <w:r>
        <w:t>Participation is granted in exchange for structured acceleration, mentorship, exposure, and Demo Day access.</w:t>
      </w:r>
    </w:p>
    <w:p>
      <w:pPr>
        <w:pStyle w:val="Heading1"/>
      </w:pPr>
      <w:r>
        <w:t>Trigger Events</w:t>
      </w:r>
    </w:p>
    <w:p>
      <w:r>
        <w:t>Equity converts upon priced funding round or acquisition event.</w:t>
      </w:r>
    </w:p>
    <w:p>
      <w:pPr>
        <w:pStyle w:val="Heading1"/>
      </w:pPr>
      <w:r>
        <w:t>Founder Obligations</w:t>
      </w:r>
    </w:p>
    <w:p>
      <w:r>
        <w:t>Founders commit to active participation and reporting transparency during Founder Lab.</w:t>
      </w:r>
    </w:p>
    <w:p>
      <w:pPr>
        <w:pStyle w:val="Heading1"/>
      </w:pPr>
      <w:r>
        <w:t>Signatures</w:t>
      </w:r>
    </w:p>
    <w:p>
      <w:r>
        <w:t>Founder: __________</w:t>
        <w:br/>
        <w:t>KDA Representative: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