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KrackedDevs Academy (KDA)</w:t>
        <w:br/>
        <w:t>Junior Digital Builder Program Kit</w:t>
        <w:br/>
        <w:t>(Age 7–12)</w:t>
      </w:r>
    </w:p>
    <w:p>
      <w:r>
        <w:t>Official Institutional Edition</w:t>
        <w:br/>
        <w:br/>
      </w:r>
    </w:p>
    <w:p>
      <w:pPr>
        <w:pStyle w:val="Heading1"/>
      </w:pPr>
      <w:r>
        <w:t>Program Vision</w:t>
      </w:r>
    </w:p>
    <w:p>
      <w:r>
        <w:t>KDA Junior Track builds early digital economy literacy through GUI-based app creation, light logic concepts, and supervised AI visualization.</w:t>
      </w:r>
    </w:p>
    <w:p>
      <w:pPr>
        <w:pStyle w:val="Heading1"/>
      </w:pPr>
      <w:r>
        <w:t>Delivery Structure</w:t>
      </w:r>
    </w:p>
    <w:p>
      <w:r>
        <w:t>• 8 Weeks</w:t>
        <w:br/>
        <w:t>• 60–90 mins per session</w:t>
        <w:br/>
        <w:t>• Group-based (2–4 students)</w:t>
        <w:br/>
        <w:t>• Teacher-led with KDA oversight</w:t>
        <w:br/>
        <w:t>• Mandatory AI Creative Lab (Week 3)</w:t>
      </w:r>
    </w:p>
    <w:p>
      <w:pPr>
        <w:pStyle w:val="Heading1"/>
      </w:pPr>
      <w:r>
        <w:t>Core Learning Outcomes</w:t>
      </w:r>
    </w:p>
    <w:p>
      <w:r>
        <w:t>• Builder mindset</w:t>
        <w:br/>
        <w:t>• Cause-effect logic (If/Then)</w:t>
        <w:br/>
        <w:t>• GUI navigation</w:t>
        <w:br/>
        <w:t>• Safe AI usage</w:t>
        <w:br/>
        <w:t>• Deployment culture</w:t>
        <w:br/>
        <w:t>• Public presentation skills</w:t>
      </w:r>
    </w:p>
    <w:p>
      <w:pPr>
        <w:pStyle w:val="Heading1"/>
      </w:pPr>
      <w:r>
        <w:t>Age 7–9 Track Summary</w:t>
      </w:r>
    </w:p>
    <w:p>
      <w:r>
        <w:t>Explorer level focusing on 2-screen apps, visual cause-effect, and simple improvement cycles.</w:t>
      </w:r>
    </w:p>
    <w:p>
      <w:pPr>
        <w:pStyle w:val="Heading1"/>
      </w:pPr>
      <w:r>
        <w:t>Age 10–12 Track Summary</w:t>
      </w:r>
    </w:p>
    <w:p>
      <w:r>
        <w:t>Junior Builder level focusing on 3–4 screens, structured prompts, and basic conditional logic.</w:t>
      </w:r>
    </w:p>
    <w:p>
      <w:pPr>
        <w:pStyle w:val="Heading1"/>
      </w:pPr>
      <w:r>
        <w:t>Assessment Framework</w:t>
      </w:r>
    </w:p>
    <w:p>
      <w:r>
        <w:t>Passing mark: 60%</w:t>
        <w:br/>
        <w:t>Age 7–9: Functionality (40%), Design (35%), Creativity (25%)</w:t>
        <w:br/>
        <w:t>Age 10–12: Functionality (45%), Design (30%), Usefulness (25%)</w:t>
      </w:r>
    </w:p>
    <w:p>
      <w:pPr>
        <w:pStyle w:val="Heading1"/>
      </w:pPr>
      <w:r>
        <w:t>AI Governance Policy</w:t>
      </w:r>
    </w:p>
    <w:p>
      <w:r>
        <w:t>• Teacher-controlled prompts</w:t>
        <w:br/>
        <w:t>• No personal likeness</w:t>
        <w:br/>
        <w:t>• No copyrighted characters</w:t>
        <w:br/>
        <w:t>• No unsafe themes</w:t>
        <w:br/>
        <w:t>• Supervised publishing</w:t>
      </w:r>
    </w:p>
    <w:p>
      <w:pPr>
        <w:pStyle w:val="Heading1"/>
      </w:pPr>
      <w:r>
        <w:t>Mini Booth Showcase Model</w:t>
      </w:r>
    </w:p>
    <w:p>
      <w:r>
        <w:t>• Group booths</w:t>
        <w:br/>
        <w:t>• Poster display</w:t>
        <w:br/>
        <w:t>• Live demo</w:t>
        <w:br/>
        <w:t>• Parent &amp; PIBG invited</w:t>
        <w:br/>
        <w:t>• Non-ranking awards</w:t>
      </w:r>
    </w:p>
    <w:p>
      <w:pPr>
        <w:pStyle w:val="Heading1"/>
      </w:pPr>
      <w:r>
        <w:t>Scalability Model</w:t>
      </w:r>
    </w:p>
    <w:p>
      <w:r>
        <w:t>Train-the-trainer approach enables replication across schools nationally.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