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85E5B" w:rsidR="00FD31FA" w:rsidP="00FD31FA" w:rsidRDefault="000346B8" w14:paraId="0FB87212" w14:textId="29A7075D">
      <w:pPr>
        <w:pStyle w:val="Heading2"/>
      </w:pPr>
      <w:r w:rsidR="151FD1FD">
        <w:rPr/>
        <w:t>Work based</w:t>
      </w:r>
      <w:r w:rsidR="000346B8">
        <w:rPr/>
        <w:t xml:space="preserve"> Placement </w:t>
      </w:r>
      <w:r w:rsidR="00FD31FA">
        <w:rPr/>
        <w:t>Course Aims and Learning Outcomes</w:t>
      </w:r>
    </w:p>
    <w:p w:rsidRPr="00FD31FA" w:rsidR="00FD31FA" w:rsidP="000346B8" w:rsidRDefault="00FD31FA" w14:paraId="30E452CD" w14:textId="29D94853">
      <w:pPr>
        <w:pStyle w:val="Heading3"/>
        <w:rPr>
          <w:rFonts w:asciiTheme="majorHAnsi"/>
          <w:sz w:val="32"/>
        </w:rPr>
      </w:pPr>
      <w:r>
        <w:t>Aims</w:t>
      </w:r>
    </w:p>
    <w:p w:rsidRPr="00785E5B" w:rsidR="00FD31FA" w:rsidP="00FD31FA" w:rsidRDefault="00FD31FA" w14:paraId="42494229" w14:textId="77777777">
      <w:pPr>
        <w:pStyle w:val="BodyText"/>
        <w:spacing w:before="1"/>
        <w:ind w:left="476"/>
        <w:rPr>
          <w:rFonts w:ascii="Arial" w:hAnsi="Arial" w:cs="Arial"/>
          <w:sz w:val="24"/>
          <w:szCs w:val="24"/>
        </w:rPr>
      </w:pPr>
      <w:r w:rsidRPr="00785E5B">
        <w:rPr>
          <w:rFonts w:ascii="Arial" w:hAnsi="Arial" w:cs="Arial"/>
          <w:w w:val="105"/>
          <w:sz w:val="24"/>
          <w:szCs w:val="24"/>
        </w:rPr>
        <w:t>The</w:t>
      </w:r>
      <w:r w:rsidRPr="00785E5B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785E5B">
        <w:rPr>
          <w:rFonts w:ascii="Arial" w:hAnsi="Arial" w:cs="Arial"/>
          <w:w w:val="105"/>
          <w:sz w:val="24"/>
          <w:szCs w:val="24"/>
        </w:rPr>
        <w:t>aims</w:t>
      </w:r>
      <w:r w:rsidRPr="00785E5B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785E5B">
        <w:rPr>
          <w:rFonts w:ascii="Arial" w:hAnsi="Arial" w:cs="Arial"/>
          <w:w w:val="105"/>
          <w:sz w:val="24"/>
          <w:szCs w:val="24"/>
        </w:rPr>
        <w:t>of</w:t>
      </w:r>
      <w:r w:rsidRPr="00785E5B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785E5B">
        <w:rPr>
          <w:rFonts w:ascii="Arial" w:hAnsi="Arial" w:cs="Arial"/>
          <w:w w:val="105"/>
          <w:sz w:val="24"/>
          <w:szCs w:val="24"/>
        </w:rPr>
        <w:t>this</w:t>
      </w:r>
      <w:r w:rsidRPr="00785E5B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785E5B">
        <w:rPr>
          <w:rFonts w:ascii="Arial" w:hAnsi="Arial" w:cs="Arial"/>
          <w:w w:val="105"/>
          <w:sz w:val="24"/>
          <w:szCs w:val="24"/>
        </w:rPr>
        <w:t>course</w:t>
      </w:r>
      <w:r w:rsidRPr="00785E5B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785E5B">
        <w:rPr>
          <w:rFonts w:ascii="Arial" w:hAnsi="Arial" w:cs="Arial"/>
          <w:w w:val="105"/>
          <w:sz w:val="24"/>
          <w:szCs w:val="24"/>
        </w:rPr>
        <w:t>are</w:t>
      </w:r>
      <w:r w:rsidRPr="00785E5B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785E5B">
        <w:rPr>
          <w:rFonts w:ascii="Arial" w:hAnsi="Arial" w:cs="Arial"/>
          <w:spacing w:val="-5"/>
          <w:w w:val="105"/>
          <w:sz w:val="24"/>
          <w:szCs w:val="24"/>
        </w:rPr>
        <w:t>to:</w:t>
      </w:r>
    </w:p>
    <w:p w:rsidRPr="00785E5B" w:rsidR="00FD31FA" w:rsidP="00FD31FA" w:rsidRDefault="00FD31FA" w14:paraId="0F7C07DF" w14:textId="77777777">
      <w:pPr>
        <w:pStyle w:val="ListParagraph"/>
        <w:widowControl w:val="0"/>
        <w:numPr>
          <w:ilvl w:val="0"/>
          <w:numId w:val="4"/>
        </w:numPr>
        <w:tabs>
          <w:tab w:val="left" w:pos="1150"/>
        </w:tabs>
        <w:autoSpaceDE w:val="0"/>
        <w:autoSpaceDN w:val="0"/>
        <w:spacing w:before="208" w:after="0" w:line="240" w:lineRule="auto"/>
        <w:ind w:left="1150" w:hanging="141"/>
        <w:contextualSpacing w:val="0"/>
        <w:rPr>
          <w:rFonts w:ascii="Arial" w:hAnsi="Arial" w:cs="Arial"/>
        </w:rPr>
      </w:pPr>
      <w:r w:rsidRPr="00785E5B">
        <w:rPr>
          <w:rFonts w:ascii="Arial" w:hAnsi="Arial" w:cs="Arial"/>
          <w:w w:val="105"/>
        </w:rPr>
        <w:t>Enhance</w:t>
      </w:r>
      <w:r w:rsidRPr="00785E5B">
        <w:rPr>
          <w:rFonts w:ascii="Arial" w:hAnsi="Arial" w:cs="Arial"/>
          <w:spacing w:val="-10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student</w:t>
      </w:r>
      <w:r w:rsidRPr="00785E5B">
        <w:rPr>
          <w:rFonts w:ascii="Arial" w:hAnsi="Arial" w:cs="Arial"/>
          <w:spacing w:val="-10"/>
          <w:w w:val="105"/>
        </w:rPr>
        <w:t xml:space="preserve"> </w:t>
      </w:r>
      <w:r w:rsidRPr="00785E5B">
        <w:rPr>
          <w:rFonts w:ascii="Arial" w:hAnsi="Arial" w:cs="Arial"/>
          <w:spacing w:val="-2"/>
          <w:w w:val="105"/>
        </w:rPr>
        <w:t>experience</w:t>
      </w:r>
    </w:p>
    <w:p w:rsidRPr="00785E5B" w:rsidR="00FD31FA" w:rsidP="00FD31FA" w:rsidRDefault="00FD31FA" w14:paraId="2446BBD9" w14:textId="77777777">
      <w:pPr>
        <w:pStyle w:val="ListParagraph"/>
        <w:widowControl w:val="0"/>
        <w:numPr>
          <w:ilvl w:val="0"/>
          <w:numId w:val="4"/>
        </w:numPr>
        <w:tabs>
          <w:tab w:val="left" w:pos="1150"/>
        </w:tabs>
        <w:autoSpaceDE w:val="0"/>
        <w:autoSpaceDN w:val="0"/>
        <w:spacing w:before="29" w:after="0" w:line="240" w:lineRule="auto"/>
        <w:ind w:left="1150" w:hanging="141"/>
        <w:contextualSpacing w:val="0"/>
        <w:rPr>
          <w:rFonts w:ascii="Arial" w:hAnsi="Arial" w:cs="Arial"/>
        </w:rPr>
      </w:pPr>
      <w:r w:rsidRPr="00785E5B">
        <w:rPr>
          <w:rFonts w:ascii="Arial" w:hAnsi="Arial" w:cs="Arial"/>
        </w:rPr>
        <w:t>Provide</w:t>
      </w:r>
      <w:r w:rsidRPr="00785E5B">
        <w:rPr>
          <w:rFonts w:ascii="Arial" w:hAnsi="Arial" w:cs="Arial"/>
          <w:spacing w:val="36"/>
        </w:rPr>
        <w:t xml:space="preserve"> </w:t>
      </w:r>
      <w:r w:rsidRPr="00785E5B">
        <w:rPr>
          <w:rFonts w:ascii="Arial" w:hAnsi="Arial" w:cs="Arial"/>
        </w:rPr>
        <w:t>students</w:t>
      </w:r>
      <w:r w:rsidRPr="00785E5B">
        <w:rPr>
          <w:rFonts w:ascii="Arial" w:hAnsi="Arial" w:cs="Arial"/>
          <w:spacing w:val="37"/>
        </w:rPr>
        <w:t xml:space="preserve"> </w:t>
      </w:r>
      <w:r w:rsidRPr="00785E5B">
        <w:rPr>
          <w:rFonts w:ascii="Arial" w:hAnsi="Arial" w:cs="Arial"/>
        </w:rPr>
        <w:t>with</w:t>
      </w:r>
      <w:r w:rsidRPr="00785E5B">
        <w:rPr>
          <w:rFonts w:ascii="Arial" w:hAnsi="Arial" w:cs="Arial"/>
          <w:spacing w:val="37"/>
        </w:rPr>
        <w:t xml:space="preserve"> </w:t>
      </w:r>
      <w:r w:rsidRPr="00785E5B">
        <w:rPr>
          <w:rFonts w:ascii="Arial" w:hAnsi="Arial" w:cs="Arial"/>
        </w:rPr>
        <w:t>an</w:t>
      </w:r>
      <w:r w:rsidRPr="00785E5B">
        <w:rPr>
          <w:rFonts w:ascii="Arial" w:hAnsi="Arial" w:cs="Arial"/>
          <w:spacing w:val="37"/>
        </w:rPr>
        <w:t xml:space="preserve"> </w:t>
      </w:r>
      <w:r w:rsidRPr="00785E5B">
        <w:rPr>
          <w:rFonts w:ascii="Arial" w:hAnsi="Arial" w:cs="Arial"/>
        </w:rPr>
        <w:t>authentic</w:t>
      </w:r>
      <w:r w:rsidRPr="00785E5B">
        <w:rPr>
          <w:rFonts w:ascii="Arial" w:hAnsi="Arial" w:cs="Arial"/>
          <w:spacing w:val="37"/>
        </w:rPr>
        <w:t xml:space="preserve"> </w:t>
      </w:r>
      <w:r w:rsidRPr="00785E5B">
        <w:rPr>
          <w:rFonts w:ascii="Arial" w:hAnsi="Arial" w:cs="Arial"/>
        </w:rPr>
        <w:t>learning</w:t>
      </w:r>
      <w:r w:rsidRPr="00785E5B">
        <w:rPr>
          <w:rFonts w:ascii="Arial" w:hAnsi="Arial" w:cs="Arial"/>
          <w:spacing w:val="37"/>
        </w:rPr>
        <w:t xml:space="preserve"> </w:t>
      </w:r>
      <w:r w:rsidRPr="00785E5B">
        <w:rPr>
          <w:rFonts w:ascii="Arial" w:hAnsi="Arial" w:cs="Arial"/>
          <w:spacing w:val="-2"/>
        </w:rPr>
        <w:t>opportunity</w:t>
      </w:r>
    </w:p>
    <w:p w:rsidRPr="00785E5B" w:rsidR="00FD31FA" w:rsidP="00FD31FA" w:rsidRDefault="00FD31FA" w14:paraId="48A13266" w14:textId="77777777">
      <w:pPr>
        <w:pStyle w:val="ListParagraph"/>
        <w:widowControl w:val="0"/>
        <w:numPr>
          <w:ilvl w:val="0"/>
          <w:numId w:val="4"/>
        </w:numPr>
        <w:tabs>
          <w:tab w:val="left" w:pos="1150"/>
        </w:tabs>
        <w:autoSpaceDE w:val="0"/>
        <w:autoSpaceDN w:val="0"/>
        <w:spacing w:before="73" w:after="0" w:line="240" w:lineRule="auto"/>
        <w:ind w:left="1150" w:hanging="141"/>
        <w:contextualSpacing w:val="0"/>
        <w:rPr>
          <w:rFonts w:ascii="Arial" w:hAnsi="Arial" w:cs="Arial"/>
        </w:rPr>
      </w:pPr>
      <w:r w:rsidRPr="00785E5B">
        <w:rPr>
          <w:rFonts w:ascii="Arial" w:hAnsi="Arial" w:cs="Arial"/>
          <w:w w:val="105"/>
        </w:rPr>
        <w:t>Enhance</w:t>
      </w:r>
      <w:r w:rsidRPr="00785E5B">
        <w:rPr>
          <w:rFonts w:ascii="Arial" w:hAnsi="Arial" w:cs="Arial"/>
          <w:spacing w:val="-10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student</w:t>
      </w:r>
      <w:r w:rsidRPr="00785E5B">
        <w:rPr>
          <w:rFonts w:ascii="Arial" w:hAnsi="Arial" w:cs="Arial"/>
          <w:spacing w:val="-10"/>
          <w:w w:val="105"/>
        </w:rPr>
        <w:t xml:space="preserve"> </w:t>
      </w:r>
      <w:r w:rsidRPr="00785E5B">
        <w:rPr>
          <w:rFonts w:ascii="Arial" w:hAnsi="Arial" w:cs="Arial"/>
          <w:spacing w:val="-2"/>
          <w:w w:val="105"/>
        </w:rPr>
        <w:t>employability</w:t>
      </w:r>
    </w:p>
    <w:p w:rsidRPr="00785E5B" w:rsidR="00FD31FA" w:rsidP="00FD31FA" w:rsidRDefault="00FD31FA" w14:paraId="6B17403B" w14:textId="77777777">
      <w:pPr>
        <w:pStyle w:val="ListParagraph"/>
        <w:widowControl w:val="0"/>
        <w:numPr>
          <w:ilvl w:val="0"/>
          <w:numId w:val="4"/>
        </w:numPr>
        <w:tabs>
          <w:tab w:val="left" w:pos="1149"/>
          <w:tab w:val="left" w:pos="1151"/>
        </w:tabs>
        <w:autoSpaceDE w:val="0"/>
        <w:autoSpaceDN w:val="0"/>
        <w:spacing w:before="74" w:after="0" w:line="312" w:lineRule="auto"/>
        <w:ind w:left="1151" w:right="1340" w:hanging="143"/>
        <w:contextualSpacing w:val="0"/>
        <w:rPr>
          <w:rFonts w:ascii="Arial" w:hAnsi="Arial" w:cs="Arial"/>
        </w:rPr>
      </w:pPr>
      <w:r w:rsidRPr="00785E5B">
        <w:rPr>
          <w:rFonts w:ascii="Arial" w:hAnsi="Arial" w:cs="Arial"/>
          <w:w w:val="105"/>
        </w:rPr>
        <w:t>Enable students to acquire professional knowledge and understanding of the daily work, strategic priorities, objectives and functions of a health and/or development sector organisation</w:t>
      </w:r>
    </w:p>
    <w:p w:rsidRPr="00785E5B" w:rsidR="00FD31FA" w:rsidP="00FD31FA" w:rsidRDefault="00FD31FA" w14:paraId="7607F4B7" w14:textId="77777777">
      <w:pPr>
        <w:pStyle w:val="ListParagraph"/>
        <w:widowControl w:val="0"/>
        <w:numPr>
          <w:ilvl w:val="0"/>
          <w:numId w:val="4"/>
        </w:numPr>
        <w:tabs>
          <w:tab w:val="left" w:pos="1150"/>
        </w:tabs>
        <w:autoSpaceDE w:val="0"/>
        <w:autoSpaceDN w:val="0"/>
        <w:spacing w:before="2" w:after="0" w:line="240" w:lineRule="auto"/>
        <w:ind w:left="1150" w:hanging="141"/>
        <w:contextualSpacing w:val="0"/>
        <w:rPr>
          <w:rFonts w:ascii="Arial" w:hAnsi="Arial" w:cs="Arial"/>
        </w:rPr>
      </w:pPr>
      <w:r w:rsidRPr="00785E5B">
        <w:rPr>
          <w:rFonts w:ascii="Arial" w:hAnsi="Arial" w:cs="Arial"/>
          <w:w w:val="105"/>
        </w:rPr>
        <w:t>Facilitate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student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application</w:t>
      </w:r>
      <w:r w:rsidRPr="00785E5B">
        <w:rPr>
          <w:rFonts w:ascii="Arial" w:hAnsi="Arial" w:cs="Arial"/>
          <w:spacing w:val="-1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of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academic,</w:t>
      </w:r>
      <w:r w:rsidRPr="00785E5B">
        <w:rPr>
          <w:rFonts w:ascii="Arial" w:hAnsi="Arial" w:cs="Arial"/>
          <w:spacing w:val="-1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technical/programming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and</w:t>
      </w:r>
      <w:r w:rsidRPr="00785E5B">
        <w:rPr>
          <w:rFonts w:ascii="Arial" w:hAnsi="Arial" w:cs="Arial"/>
          <w:spacing w:val="-1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reproducible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science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skills</w:t>
      </w:r>
      <w:r w:rsidRPr="00785E5B">
        <w:rPr>
          <w:rFonts w:ascii="Arial" w:hAnsi="Arial" w:cs="Arial"/>
          <w:spacing w:val="-1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in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</w:t>
      </w:r>
      <w:r w:rsidRPr="00785E5B">
        <w:rPr>
          <w:rFonts w:ascii="Arial" w:hAnsi="Arial" w:cs="Arial"/>
          <w:spacing w:val="-1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work</w:t>
      </w:r>
      <w:r w:rsidRPr="00785E5B">
        <w:rPr>
          <w:rFonts w:ascii="Arial" w:hAnsi="Arial" w:cs="Arial"/>
          <w:spacing w:val="-2"/>
          <w:w w:val="105"/>
        </w:rPr>
        <w:t xml:space="preserve"> environment</w:t>
      </w:r>
    </w:p>
    <w:p w:rsidRPr="00785E5B" w:rsidR="00FD31FA" w:rsidP="00FD31FA" w:rsidRDefault="00FD31FA" w14:paraId="2A44163B" w14:textId="77777777">
      <w:pPr>
        <w:pStyle w:val="ListParagraph"/>
        <w:widowControl w:val="0"/>
        <w:numPr>
          <w:ilvl w:val="0"/>
          <w:numId w:val="4"/>
        </w:numPr>
        <w:tabs>
          <w:tab w:val="left" w:pos="1150"/>
        </w:tabs>
        <w:autoSpaceDE w:val="0"/>
        <w:autoSpaceDN w:val="0"/>
        <w:spacing w:before="73" w:after="0" w:line="240" w:lineRule="auto"/>
        <w:ind w:left="1150" w:hanging="141"/>
        <w:contextualSpacing w:val="0"/>
        <w:rPr>
          <w:rFonts w:ascii="Arial" w:hAnsi="Arial" w:cs="Arial"/>
        </w:rPr>
      </w:pPr>
      <w:r w:rsidRPr="00785E5B">
        <w:rPr>
          <w:rFonts w:ascii="Arial" w:hAnsi="Arial" w:cs="Arial"/>
          <w:w w:val="105"/>
        </w:rPr>
        <w:t>Provide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students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with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opportunities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to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strategically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develop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range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of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transferable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skills,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as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well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as</w:t>
      </w:r>
      <w:r w:rsidRPr="00785E5B">
        <w:rPr>
          <w:rFonts w:ascii="Arial" w:hAnsi="Arial" w:cs="Arial"/>
          <w:spacing w:val="-3"/>
          <w:w w:val="105"/>
        </w:rPr>
        <w:t xml:space="preserve"> </w:t>
      </w:r>
      <w:r w:rsidRPr="00785E5B">
        <w:rPr>
          <w:rFonts w:ascii="Arial" w:hAnsi="Arial" w:cs="Arial"/>
          <w:w w:val="105"/>
        </w:rPr>
        <w:t>our</w:t>
      </w:r>
      <w:r w:rsidRPr="00785E5B">
        <w:rPr>
          <w:rFonts w:ascii="Arial" w:hAnsi="Arial" w:cs="Arial"/>
          <w:spacing w:val="-2"/>
          <w:w w:val="105"/>
        </w:rPr>
        <w:t xml:space="preserve"> </w:t>
      </w:r>
      <w:hyperlink r:id="rId7">
        <w:r w:rsidRPr="00785E5B">
          <w:rPr>
            <w:rFonts w:ascii="Arial" w:hAnsi="Arial" w:cs="Arial"/>
            <w:w w:val="105"/>
            <w:u w:val="single"/>
          </w:rPr>
          <w:t>Graduate</w:t>
        </w:r>
        <w:r w:rsidRPr="00785E5B">
          <w:rPr>
            <w:rFonts w:ascii="Arial" w:hAnsi="Arial" w:cs="Arial"/>
            <w:spacing w:val="-3"/>
            <w:w w:val="105"/>
            <w:u w:val="single"/>
          </w:rPr>
          <w:t xml:space="preserve"> </w:t>
        </w:r>
        <w:r w:rsidRPr="00785E5B">
          <w:rPr>
            <w:rFonts w:ascii="Arial" w:hAnsi="Arial" w:cs="Arial"/>
            <w:spacing w:val="-2"/>
            <w:w w:val="105"/>
            <w:u w:val="single"/>
          </w:rPr>
          <w:t>Attributes</w:t>
        </w:r>
      </w:hyperlink>
    </w:p>
    <w:p w:rsidR="00FD31FA" w:rsidP="00FD31FA" w:rsidRDefault="00FD31FA" w14:paraId="111591C1" w14:textId="77777777">
      <w:pPr>
        <w:pStyle w:val="BodyText"/>
        <w:spacing w:before="74"/>
        <w:ind w:left="1151"/>
      </w:pPr>
      <w:r w:rsidRPr="00785E5B">
        <w:rPr>
          <w:rFonts w:ascii="Arial" w:hAnsi="Arial" w:cs="Arial"/>
          <w:spacing w:val="-53"/>
          <w:sz w:val="24"/>
          <w:szCs w:val="24"/>
          <w:u w:val="single"/>
        </w:rPr>
        <w:t xml:space="preserve"> </w:t>
      </w:r>
      <w:hyperlink r:id="rId8">
        <w:r w:rsidRPr="00785E5B">
          <w:rPr>
            <w:rFonts w:ascii="Arial" w:hAnsi="Arial" w:cs="Arial"/>
            <w:w w:val="88"/>
            <w:sz w:val="24"/>
            <w:szCs w:val="24"/>
          </w:rPr>
          <w:t>(</w:t>
        </w:r>
        <w:r w:rsidRPr="00785E5B">
          <w:rPr>
            <w:rFonts w:ascii="Arial" w:hAnsi="Arial" w:cs="Arial"/>
            <w:w w:val="111"/>
            <w:sz w:val="24"/>
            <w:szCs w:val="24"/>
            <w:u w:val="single"/>
          </w:rPr>
          <w:t>https://ww</w:t>
        </w:r>
        <w:r w:rsidRPr="00785E5B">
          <w:rPr>
            <w:rFonts w:ascii="Arial" w:hAnsi="Arial" w:cs="Arial"/>
            <w:spacing w:val="-9"/>
            <w:w w:val="111"/>
            <w:sz w:val="24"/>
            <w:szCs w:val="24"/>
            <w:u w:val="single"/>
          </w:rPr>
          <w:t>w</w:t>
        </w:r>
        <w:r w:rsidRPr="00785E5B">
          <w:rPr>
            <w:rFonts w:ascii="Arial" w:hAnsi="Arial" w:cs="Arial"/>
            <w:w w:val="105"/>
            <w:sz w:val="24"/>
            <w:szCs w:val="24"/>
            <w:u w:val="single"/>
          </w:rPr>
          <w:t>.abdn.ac.uk/g</w:t>
        </w:r>
        <w:r w:rsidRPr="00785E5B">
          <w:rPr>
            <w:rFonts w:ascii="Arial" w:hAnsi="Arial" w:cs="Arial"/>
            <w:spacing w:val="-5"/>
            <w:w w:val="105"/>
            <w:sz w:val="24"/>
            <w:szCs w:val="24"/>
            <w:u w:val="single"/>
          </w:rPr>
          <w:t>r</w:t>
        </w:r>
        <w:r w:rsidRPr="00785E5B">
          <w:rPr>
            <w:rFonts w:ascii="Arial" w:hAnsi="Arial" w:cs="Arial"/>
            <w:w w:val="109"/>
            <w:sz w:val="24"/>
            <w:szCs w:val="24"/>
            <w:u w:val="single"/>
          </w:rPr>
          <w:t>aduateattributes/</w:t>
        </w:r>
        <w:r w:rsidRPr="00785E5B">
          <w:rPr>
            <w:rFonts w:ascii="Arial" w:hAnsi="Arial" w:cs="Arial"/>
            <w:w w:val="88"/>
            <w:sz w:val="24"/>
            <w:szCs w:val="24"/>
          </w:rPr>
          <w:t>)</w:t>
        </w:r>
      </w:hyperlink>
      <w:r>
        <w:rPr>
          <w:w w:val="95"/>
        </w:rPr>
        <w:t>.</w:t>
      </w:r>
    </w:p>
    <w:p w:rsidR="006D0EBD" w:rsidRDefault="006D0EBD" w14:paraId="3F2CF1D3" w14:textId="77777777"/>
    <w:p w:rsidR="00FD31FA" w:rsidP="000346B8" w:rsidRDefault="00FD31FA" w14:paraId="2267AA8F" w14:textId="77777777">
      <w:pPr>
        <w:pStyle w:val="Heading3"/>
      </w:pPr>
      <w:r>
        <w:rPr>
          <w:w w:val="90"/>
        </w:rPr>
        <w:t>Learning</w:t>
      </w:r>
      <w:r>
        <w:rPr>
          <w:spacing w:val="22"/>
        </w:rPr>
        <w:t xml:space="preserve"> </w:t>
      </w:r>
      <w:r>
        <w:rPr>
          <w:spacing w:val="-2"/>
        </w:rPr>
        <w:t>Outcomes</w:t>
      </w:r>
    </w:p>
    <w:p w:rsidRPr="00AE3DBF" w:rsidR="00FD31FA" w:rsidP="00AE3DBF" w:rsidRDefault="00FD31FA" w14:paraId="6F4BEB74" w14:textId="0073F905">
      <w:pPr>
        <w:widowControl w:val="0"/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</w:rPr>
      </w:pPr>
      <w:r w:rsidRPr="00AE3DBF">
        <w:rPr>
          <w:rFonts w:ascii="Arial" w:hAnsi="Arial" w:cs="Arial"/>
          <w:w w:val="105"/>
        </w:rPr>
        <w:t>Upon successful completion of this course, students will be able to:</w:t>
      </w:r>
    </w:p>
    <w:p w:rsidRPr="00785E5B" w:rsidR="00FD31FA" w:rsidP="508EEFBC" w:rsidRDefault="00FD31FA" w14:paraId="4E94B56E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>Develop work placement roles and responsibilities; and negotiate these with all stakeholders.</w:t>
      </w:r>
    </w:p>
    <w:p w:rsidRPr="00785E5B" w:rsidR="00FD31FA" w:rsidP="508EEFBC" w:rsidRDefault="00FD31FA" w14:paraId="3A011334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 xml:space="preserve">Undertake a risk assessment and prepare a formal agreement with the placement </w:t>
      </w:r>
      <w:r w:rsidRPr="00785E5B" w:rsidR="00FD31FA">
        <w:rPr>
          <w:rFonts w:ascii="Arial" w:hAnsi="Arial" w:cs="Arial"/>
          <w:w w:val="105"/>
        </w:rPr>
        <w:t>host;</w:t>
      </w:r>
    </w:p>
    <w:p w:rsidRPr="00785E5B" w:rsidR="00FD31FA" w:rsidP="508EEFBC" w:rsidRDefault="00FD31FA" w14:paraId="564A8E5A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 xml:space="preserve">Design an efficient project </w:t>
      </w:r>
      <w:r w:rsidRPr="00785E5B" w:rsidR="00FD31FA">
        <w:rPr>
          <w:rFonts w:ascii="Arial" w:hAnsi="Arial" w:cs="Arial"/>
          <w:w w:val="105"/>
        </w:rPr>
        <w:t>workflow;</w:t>
      </w:r>
    </w:p>
    <w:p w:rsidRPr="00785E5B" w:rsidR="00FD31FA" w:rsidP="508EEFBC" w:rsidRDefault="00FD31FA" w14:paraId="0543F215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 xml:space="preserve">Demonstrate evidence of the application of academic and technical skills in the workplace, including collection of relevant data, synthesis, </w:t>
      </w:r>
      <w:r w:rsidRPr="00785E5B" w:rsidR="00FD31FA">
        <w:rPr>
          <w:rFonts w:ascii="Arial" w:hAnsi="Arial" w:cs="Arial"/>
          <w:w w:val="105"/>
        </w:rPr>
        <w:t xml:space="preserve">analysis</w:t>
      </w:r>
      <w:r w:rsidRPr="00785E5B" w:rsidR="00FD31FA">
        <w:rPr>
          <w:rFonts w:ascii="Arial" w:hAnsi="Arial" w:cs="Arial"/>
          <w:w w:val="105"/>
        </w:rPr>
        <w:t xml:space="preserve"> and </w:t>
      </w:r>
      <w:r w:rsidRPr="00785E5B" w:rsidR="00FD31FA">
        <w:rPr>
          <w:rFonts w:ascii="Arial" w:hAnsi="Arial" w:cs="Arial"/>
          <w:w w:val="105"/>
        </w:rPr>
        <w:t>interpretation;</w:t>
      </w:r>
    </w:p>
    <w:p w:rsidRPr="00785E5B" w:rsidR="00FD31FA" w:rsidP="508EEFBC" w:rsidRDefault="00FD31FA" w14:paraId="1AAACBE0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 xml:space="preserve">Critically evaluate and describe the work of a health data scientist as it is situated within the broader context of everyday </w:t>
      </w:r>
      <w:r w:rsidRPr="00785E5B" w:rsidR="00FD31FA">
        <w:rPr>
          <w:rFonts w:ascii="Arial" w:hAnsi="Arial" w:cs="Arial"/>
          <w:w w:val="105"/>
        </w:rPr>
        <w:t>life;</w:t>
      </w:r>
    </w:p>
    <w:p w:rsidRPr="00785E5B" w:rsidR="00FD31FA" w:rsidP="508EEFBC" w:rsidRDefault="00FD31FA" w14:paraId="255C055A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>Demonstrate evidence of the use of open and reproducible science guidelines in technical analysis, through the operation of collaborative science platforms; and</w:t>
      </w:r>
    </w:p>
    <w:p w:rsidRPr="00785E5B" w:rsidR="00FD31FA" w:rsidP="508EEFBC" w:rsidRDefault="00FD31FA" w14:paraId="56461148" w14:textId="77777777" w14:noSpellErr="1">
      <w:pPr>
        <w:pStyle w:val="ListParagraph"/>
        <w:widowControl w:val="0"/>
        <w:numPr>
          <w:ilvl w:val="0"/>
          <w:numId w:val="17"/>
        </w:numPr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  <w:sz w:val="24"/>
          <w:szCs w:val="24"/>
        </w:rPr>
      </w:pPr>
      <w:r w:rsidRPr="00785E5B" w:rsidR="00FD31FA">
        <w:rPr>
          <w:rFonts w:ascii="Arial" w:hAnsi="Arial" w:cs="Arial"/>
          <w:w w:val="105"/>
        </w:rPr>
        <w:t>Clearly communicate data science outputs to relevant stakeholders.</w:t>
      </w:r>
    </w:p>
    <w:p w:rsidR="00FD31FA" w:rsidP="00FD31FA" w:rsidRDefault="00FD31FA" w14:paraId="0A0E7EE7" w14:textId="77777777">
      <w:pPr>
        <w:widowControl w:val="0"/>
        <w:tabs>
          <w:tab w:val="left" w:pos="1105"/>
        </w:tabs>
        <w:autoSpaceDE w:val="0"/>
        <w:autoSpaceDN w:val="0"/>
        <w:spacing w:before="2" w:after="0" w:line="240" w:lineRule="auto"/>
        <w:rPr>
          <w:sz w:val="21"/>
        </w:rPr>
      </w:pPr>
    </w:p>
    <w:p w:rsidR="00FD31FA" w:rsidP="00FD31FA" w:rsidRDefault="00FD31FA" w14:paraId="24B24D07" w14:textId="760E63C7">
      <w:pPr>
        <w:pStyle w:val="Heading2"/>
      </w:pPr>
      <w:r>
        <w:t xml:space="preserve">WBP </w:t>
      </w:r>
      <w:proofErr w:type="gramStart"/>
      <w:r>
        <w:t>DHS  Project</w:t>
      </w:r>
      <w:proofErr w:type="gramEnd"/>
      <w:r w:rsidR="000346B8">
        <w:t xml:space="preserve"> Activities,</w:t>
      </w:r>
      <w:r w:rsidRPr="00FD31FA">
        <w:t xml:space="preserve"> Aims and Learning Outcomes</w:t>
      </w:r>
    </w:p>
    <w:p w:rsidRPr="00785E5B" w:rsidR="000346B8" w:rsidP="000346B8" w:rsidRDefault="000346B8" w14:paraId="34B00FC7" w14:textId="432B2D82">
      <w:pPr>
        <w:pStyle w:val="Heading3"/>
        <w:rPr>
          <w:w w:val="90"/>
        </w:rPr>
      </w:pPr>
      <w:r w:rsidRPr="00785E5B">
        <w:rPr>
          <w:w w:val="90"/>
        </w:rPr>
        <w:t>Placement Activities</w:t>
      </w:r>
    </w:p>
    <w:p w:rsidRPr="00785E5B" w:rsidR="000346B8" w:rsidP="0002017F" w:rsidRDefault="000346B8" w14:paraId="4F239169" w14:textId="77777777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785E5B">
        <w:rPr>
          <w:rFonts w:ascii="Arial" w:hAnsi="Arial" w:cs="Arial"/>
          <w:w w:val="105"/>
        </w:rPr>
        <w:t>Extract/Collect Data: This involves identifying, downloading and organizing large-scale, multi-country DHS datasets in Stata and SPSS formats for different survey years and recode types in a systematic way.</w:t>
      </w:r>
    </w:p>
    <w:p w:rsidRPr="00785E5B" w:rsidR="000346B8" w:rsidP="0002017F" w:rsidRDefault="000346B8" w14:paraId="228E4229" w14:textId="77777777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785E5B">
        <w:rPr>
          <w:rFonts w:ascii="Arial" w:hAnsi="Arial" w:cs="Arial"/>
          <w:w w:val="105"/>
        </w:rPr>
        <w:t>Prepare and Manage Data: This involves properly labelling the datasets and folders to ensure they are well harmonized across countries and years, easy to access and ready for analysis.</w:t>
      </w:r>
    </w:p>
    <w:p w:rsidRPr="00785E5B" w:rsidR="000346B8" w:rsidP="0002017F" w:rsidRDefault="000346B8" w14:paraId="468CF0A4" w14:textId="77777777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785E5B">
        <w:rPr>
          <w:rFonts w:ascii="Arial" w:hAnsi="Arial" w:cs="Arial"/>
          <w:w w:val="105"/>
        </w:rPr>
        <w:t xml:space="preserve">Variable Mapping: This includes identifying variables for the analysis and mapping them by year and survey </w:t>
      </w:r>
    </w:p>
    <w:p w:rsidRPr="00785E5B" w:rsidR="000346B8" w:rsidP="0002017F" w:rsidRDefault="000346B8" w14:paraId="27F8A3F0" w14:textId="77777777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proofErr w:type="spellStart"/>
      <w:r w:rsidRPr="00785E5B">
        <w:rPr>
          <w:rFonts w:ascii="Arial" w:hAnsi="Arial" w:cs="Arial"/>
          <w:w w:val="105"/>
        </w:rPr>
        <w:t>Analyze</w:t>
      </w:r>
      <w:proofErr w:type="spellEnd"/>
      <w:r w:rsidRPr="00785E5B">
        <w:rPr>
          <w:rFonts w:ascii="Arial" w:hAnsi="Arial" w:cs="Arial"/>
          <w:w w:val="105"/>
        </w:rPr>
        <w:t xml:space="preserve"> Data: This involves applying </w:t>
      </w:r>
      <w:proofErr w:type="spellStart"/>
      <w:r w:rsidRPr="00785E5B">
        <w:rPr>
          <w:rFonts w:ascii="Arial" w:hAnsi="Arial" w:cs="Arial"/>
          <w:w w:val="105"/>
        </w:rPr>
        <w:t>satatistical</w:t>
      </w:r>
      <w:proofErr w:type="spellEnd"/>
      <w:r w:rsidRPr="00785E5B">
        <w:rPr>
          <w:rFonts w:ascii="Arial" w:hAnsi="Arial" w:cs="Arial"/>
          <w:w w:val="105"/>
        </w:rPr>
        <w:t xml:space="preserve"> techniques (Univariate and Bivariate analyses) to investigate health inequalities using SPSS and R in a transparent and reproducible manner.</w:t>
      </w:r>
    </w:p>
    <w:p w:rsidR="000346B8" w:rsidP="0002017F" w:rsidRDefault="000346B8" w14:paraId="1996F437" w14:textId="6E567437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proofErr w:type="spellStart"/>
      <w:r w:rsidRPr="00785E5B">
        <w:rPr>
          <w:rFonts w:ascii="Arial" w:hAnsi="Arial" w:cs="Arial"/>
          <w:w w:val="105"/>
        </w:rPr>
        <w:t>Interprete</w:t>
      </w:r>
      <w:proofErr w:type="spellEnd"/>
      <w:r w:rsidRPr="00785E5B">
        <w:rPr>
          <w:rFonts w:ascii="Arial" w:hAnsi="Arial" w:cs="Arial"/>
          <w:w w:val="105"/>
        </w:rPr>
        <w:t xml:space="preserve"> and Communicate results: This involves using visual tools such as maps and charts to </w:t>
      </w:r>
      <w:proofErr w:type="spellStart"/>
      <w:r w:rsidRPr="00785E5B">
        <w:rPr>
          <w:rFonts w:ascii="Arial" w:hAnsi="Arial" w:cs="Arial"/>
          <w:w w:val="105"/>
        </w:rPr>
        <w:t>interprete</w:t>
      </w:r>
      <w:proofErr w:type="spellEnd"/>
      <w:r w:rsidRPr="00785E5B">
        <w:rPr>
          <w:rFonts w:ascii="Arial" w:hAnsi="Arial" w:cs="Arial"/>
          <w:w w:val="105"/>
        </w:rPr>
        <w:t xml:space="preserve"> and communicate results effectively to stakeholders.</w:t>
      </w:r>
    </w:p>
    <w:p w:rsidR="00AE3DBF" w:rsidP="00AE3DBF" w:rsidRDefault="00AE3DBF" w14:paraId="0377D4E0" w14:textId="77777777">
      <w:pPr>
        <w:widowControl w:val="0"/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</w:rPr>
      </w:pPr>
    </w:p>
    <w:p w:rsidRPr="00AE3DBF" w:rsidR="00AE3DBF" w:rsidP="00AE3DBF" w:rsidRDefault="00AE3DBF" w14:paraId="48BFBBB9" w14:textId="0E9D2138">
      <w:pPr>
        <w:pStyle w:val="Heading3"/>
      </w:pPr>
      <w:r w:rsidRPr="00AE3DBF">
        <w:t>Project Title:</w:t>
      </w:r>
    </w:p>
    <w:p w:rsidRPr="00AE3DBF" w:rsidR="00AE3DBF" w:rsidP="00AE3DBF" w:rsidRDefault="00AE3DBF" w14:paraId="2EDE783C" w14:textId="234A565D">
      <w:pPr>
        <w:widowControl w:val="0"/>
        <w:tabs>
          <w:tab w:val="left" w:pos="1150"/>
        </w:tabs>
        <w:autoSpaceDE w:val="0"/>
        <w:autoSpaceDN w:val="0"/>
        <w:spacing w:before="208" w:after="0" w:line="240" w:lineRule="auto"/>
        <w:jc w:val="both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Exploring</w:t>
      </w:r>
      <w:r w:rsidRPr="00AE3DBF">
        <w:rPr>
          <w:rFonts w:ascii="Arial" w:hAnsi="Arial" w:cs="Arial"/>
          <w:w w:val="105"/>
        </w:rPr>
        <w:t xml:space="preserve"> Gender Inequalities in Low and Middle-Income Countries: DHS Data Compilation and Analysis of FGM, intimate partner violence, and autonomy in healthcare decision making.</w:t>
      </w:r>
    </w:p>
    <w:p w:rsidR="00FD31FA" w:rsidP="000346B8" w:rsidRDefault="00FD31FA" w14:paraId="30720A97" w14:textId="7048C585">
      <w:pPr>
        <w:pStyle w:val="Heading3"/>
      </w:pPr>
      <w:r>
        <w:t>Aims</w:t>
      </w:r>
      <w:r w:rsidR="0002017F">
        <w:t>:</w:t>
      </w:r>
    </w:p>
    <w:p w:rsidRPr="0002017F" w:rsidR="0002017F" w:rsidP="0002017F" w:rsidRDefault="0002017F" w14:paraId="4CBEAD1B" w14:textId="7CD07FC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To map and compare the prevalence of key gender inequality indicators (FGM, IPV, autonomy) across countries and survey years using DHS data.</w:t>
      </w:r>
    </w:p>
    <w:p w:rsidRPr="0002017F" w:rsidR="0002017F" w:rsidP="0002017F" w:rsidRDefault="0002017F" w14:paraId="0E7623CE" w14:textId="55575D4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 xml:space="preserve">To </w:t>
      </w:r>
      <w:proofErr w:type="spellStart"/>
      <w:r w:rsidRPr="0002017F">
        <w:rPr>
          <w:rFonts w:ascii="Arial" w:hAnsi="Arial" w:cs="Arial"/>
          <w:w w:val="105"/>
        </w:rPr>
        <w:t>analyze</w:t>
      </w:r>
      <w:proofErr w:type="spellEnd"/>
      <w:r w:rsidRPr="0002017F">
        <w:rPr>
          <w:rFonts w:ascii="Arial" w:hAnsi="Arial" w:cs="Arial"/>
          <w:w w:val="105"/>
        </w:rPr>
        <w:t xml:space="preserve"> how these gender inequalities differ by demographic and socioeconomic factors (rural/urban, age, education, wealth).</w:t>
      </w:r>
    </w:p>
    <w:p w:rsidRPr="00AE3DBF" w:rsidR="00FD31FA" w:rsidP="0002017F" w:rsidRDefault="0002017F" w14:paraId="0F5DE75B" w14:textId="748BAE6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To visualize global and regional patterns in gender inequalities and identify priority areas for intervention.</w:t>
      </w:r>
    </w:p>
    <w:p w:rsidR="0002017F" w:rsidP="0002017F" w:rsidRDefault="0002017F" w14:paraId="3B0AD963" w14:textId="537FFE39">
      <w:pPr>
        <w:pStyle w:val="Heading3"/>
      </w:pPr>
      <w:r>
        <w:t>Objectives:</w:t>
      </w:r>
    </w:p>
    <w:p w:rsidRPr="0002017F" w:rsidR="0002017F" w:rsidP="0002017F" w:rsidRDefault="0002017F" w14:paraId="1B3FF4D4" w14:textId="35975687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Identify and extract relevant variables on FGM, IPV, and women’s autonomy from DHS datasets for all available countries and years.</w:t>
      </w:r>
    </w:p>
    <w:p w:rsidRPr="0002017F" w:rsidR="0002017F" w:rsidP="0002017F" w:rsidRDefault="0002017F" w14:paraId="6737604C" w14:textId="5ECDC30D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Conduct univariate analyses to describe the prevalence of each gender inequality indicator by country and year.</w:t>
      </w:r>
    </w:p>
    <w:p w:rsidRPr="0002017F" w:rsidR="0002017F" w:rsidP="0002017F" w:rsidRDefault="0002017F" w14:paraId="2D801FD7" w14:textId="790D7138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Perform bivariate analyses to examine disparities in these indicators by rural/urban status, age, education, and standard of living</w:t>
      </w:r>
      <w:r w:rsidRPr="0002017F">
        <w:rPr>
          <w:rFonts w:ascii="Arial" w:hAnsi="Arial" w:cs="Arial"/>
          <w:w w:val="105"/>
        </w:rPr>
        <w:t>.</w:t>
      </w:r>
    </w:p>
    <w:p w:rsidR="0002017F" w:rsidP="0002017F" w:rsidRDefault="0002017F" w14:paraId="79B1D28F" w14:textId="04C628F4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Interpret findings to inform future research and policy, focusing on the social and structural determinants of gender inequalities in health.</w:t>
      </w:r>
    </w:p>
    <w:p w:rsidR="0002017F" w:rsidP="0002017F" w:rsidRDefault="0002017F" w14:paraId="65861BEF" w14:textId="7FBC81A6">
      <w:pPr>
        <w:pStyle w:val="ListParagraph"/>
        <w:widowControl w:val="0"/>
        <w:numPr>
          <w:ilvl w:val="0"/>
          <w:numId w:val="15"/>
        </w:numPr>
        <w:tabs>
          <w:tab w:val="left" w:pos="1150"/>
        </w:tabs>
        <w:autoSpaceDE w:val="0"/>
        <w:autoSpaceDN w:val="0"/>
        <w:spacing w:before="208" w:after="0" w:line="240" w:lineRule="auto"/>
        <w:contextualSpacing w:val="0"/>
        <w:jc w:val="both"/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Map and visualize the distribution of gender inequalities using geographic and demographic visual tools to highlight global and regional differences.</w:t>
      </w:r>
    </w:p>
    <w:p w:rsidRPr="0002017F" w:rsidR="0002017F" w:rsidP="0002017F" w:rsidRDefault="0002017F" w14:paraId="5C2B21F7" w14:textId="3A28E4E5">
      <w:pPr>
        <w:pStyle w:val="ListParagraph"/>
        <w:numPr>
          <w:ilvl w:val="0"/>
          <w:numId w:val="15"/>
        </w:numPr>
      </w:pPr>
      <w:r w:rsidRPr="0002017F">
        <w:rPr>
          <w:rFonts w:ascii="Arial" w:hAnsi="Arial" w:cs="Arial"/>
          <w:w w:val="105"/>
        </w:rPr>
        <w:t>(If time allows) Extend the analysis to map inequalities in cancer screening by gender and other sociodemographic factors.</w:t>
      </w:r>
    </w:p>
    <w:p w:rsidR="0002017F" w:rsidP="0002017F" w:rsidRDefault="0002017F" w14:paraId="7074F96C" w14:textId="77777777">
      <w:pPr>
        <w:pStyle w:val="ListParagraph"/>
        <w:ind w:left="360"/>
      </w:pPr>
    </w:p>
    <w:p w:rsidR="00AE3DBF" w:rsidP="00AE3DBF" w:rsidRDefault="00AE3DBF" w14:paraId="2116C96C" w14:textId="77777777">
      <w:pPr>
        <w:pStyle w:val="Heading3"/>
        <w:rPr>
          <w:spacing w:val="-2"/>
        </w:rPr>
      </w:pPr>
      <w:r>
        <w:rPr>
          <w:w w:val="90"/>
        </w:rPr>
        <w:t>Placement Learning</w:t>
      </w:r>
      <w:r>
        <w:rPr>
          <w:spacing w:val="22"/>
        </w:rPr>
        <w:t xml:space="preserve"> </w:t>
      </w:r>
      <w:r>
        <w:rPr>
          <w:spacing w:val="-2"/>
        </w:rPr>
        <w:t>Outcomes</w:t>
      </w:r>
    </w:p>
    <w:p w:rsidRPr="000346B8" w:rsidR="00AE3DBF" w:rsidP="00AE3DBF" w:rsidRDefault="00AE3DBF" w14:paraId="0239FF18" w14:textId="77777777">
      <w:r w:rsidRPr="00AE3DBF">
        <w:rPr>
          <w:rFonts w:ascii="Arial" w:hAnsi="Arial" w:cs="Arial"/>
          <w:w w:val="105"/>
        </w:rPr>
        <w:t xml:space="preserve">Upon completion of this project, </w:t>
      </w:r>
      <w:r>
        <w:rPr>
          <w:rFonts w:ascii="Arial" w:hAnsi="Arial" w:cs="Arial"/>
          <w:w w:val="105"/>
        </w:rPr>
        <w:t>I</w:t>
      </w:r>
      <w:r w:rsidRPr="00AE3DBF">
        <w:rPr>
          <w:rFonts w:ascii="Arial" w:hAnsi="Arial" w:cs="Arial"/>
          <w:w w:val="105"/>
        </w:rPr>
        <w:t xml:space="preserve"> w</w:t>
      </w:r>
      <w:r>
        <w:rPr>
          <w:rFonts w:ascii="Arial" w:hAnsi="Arial" w:cs="Arial"/>
          <w:w w:val="105"/>
        </w:rPr>
        <w:t>ould</w:t>
      </w:r>
      <w:r w:rsidRPr="00AE3DBF">
        <w:rPr>
          <w:rFonts w:ascii="Arial" w:hAnsi="Arial" w:cs="Arial"/>
          <w:w w:val="105"/>
        </w:rPr>
        <w:t xml:space="preserve"> have demonstrated the ability to</w:t>
      </w:r>
    </w:p>
    <w:p w:rsidR="00AE3DBF" w:rsidP="00AE3DBF" w:rsidRDefault="00AE3DBF" w14:paraId="05FBDA71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Systematically collect and organize secondary health data in a secure and ethical manner.</w:t>
      </w:r>
    </w:p>
    <w:p w:rsidR="00AE3DBF" w:rsidP="00AE3DBF" w:rsidRDefault="00AE3DBF" w14:paraId="29F7E6AA" w14:textId="77777777">
      <w:pPr>
        <w:pStyle w:val="ListParagraph"/>
        <w:rPr>
          <w:rFonts w:ascii="Arial" w:hAnsi="Arial" w:cs="Arial"/>
          <w:w w:val="105"/>
        </w:rPr>
      </w:pPr>
    </w:p>
    <w:p w:rsidRPr="00AE3DBF" w:rsidR="00AE3DBF" w:rsidP="00AE3DBF" w:rsidRDefault="00AE3DBF" w14:paraId="2658C86A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AE3DBF">
        <w:rPr>
          <w:rFonts w:ascii="Arial" w:hAnsi="Arial" w:cs="Arial"/>
          <w:w w:val="105"/>
        </w:rPr>
        <w:t>Confidently navigate the complexities of real-world data set, including understanding metadata, identifying and mapping relevant variables, and harmonizing data across different countries and survey rounds.</w:t>
      </w:r>
    </w:p>
    <w:p w:rsidRPr="00AE3DBF" w:rsidR="00AE3DBF" w:rsidP="00AE3DBF" w:rsidRDefault="00AE3DBF" w14:paraId="370D4BBC" w14:textId="77777777">
      <w:pPr>
        <w:pStyle w:val="ListParagraph"/>
        <w:rPr>
          <w:rFonts w:ascii="Arial" w:hAnsi="Arial" w:cs="Arial"/>
          <w:w w:val="105"/>
        </w:rPr>
      </w:pPr>
    </w:p>
    <w:p w:rsidR="00AE3DBF" w:rsidP="00AE3DBF" w:rsidRDefault="00AE3DBF" w14:paraId="141F367E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Perform rigorous statistical analysis (univariate and bivariate</w:t>
      </w:r>
      <w:r>
        <w:rPr>
          <w:rFonts w:ascii="Arial" w:hAnsi="Arial" w:cs="Arial"/>
          <w:w w:val="105"/>
        </w:rPr>
        <w:t>)</w:t>
      </w:r>
    </w:p>
    <w:p w:rsidRPr="0002017F" w:rsidR="00AE3DBF" w:rsidP="00AE3DBF" w:rsidRDefault="00AE3DBF" w14:paraId="0C7A2AA3" w14:textId="77777777">
      <w:pPr>
        <w:pStyle w:val="ListParagraph"/>
        <w:rPr>
          <w:rFonts w:ascii="Arial" w:hAnsi="Arial" w:cs="Arial"/>
          <w:w w:val="105"/>
        </w:rPr>
      </w:pPr>
    </w:p>
    <w:p w:rsidR="00AE3DBF" w:rsidP="00AE3DBF" w:rsidRDefault="00AE3DBF" w14:paraId="45C25ECB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02017F" w:rsidR="00AE3DBF">
        <w:rPr>
          <w:rFonts w:ascii="Arial" w:hAnsi="Arial" w:cs="Arial"/>
          <w:w w:val="105"/>
        </w:rPr>
        <w:t>Apply open</w:t>
      </w:r>
      <w:r w:rsidRPr="0002017F" w:rsidR="00AE3DBF">
        <w:rPr>
          <w:rFonts w:ascii="Arial" w:hAnsi="Arial" w:cs="Arial"/>
          <w:w w:val="105"/>
        </w:rPr>
        <w:t xml:space="preserve"> and reproducible science guidelines for health data analysis, using version control (</w:t>
      </w:r>
      <w:r w:rsidRPr="0002017F" w:rsidR="00AE3DBF">
        <w:rPr>
          <w:rFonts w:ascii="Arial" w:hAnsi="Arial" w:cs="Arial"/>
          <w:w w:val="105"/>
        </w:rPr>
        <w:t>eg.</w:t>
      </w:r>
      <w:r w:rsidRPr="0002017F" w:rsidR="00AE3DBF">
        <w:rPr>
          <w:rFonts w:ascii="Arial" w:hAnsi="Arial" w:cs="Arial"/>
          <w:w w:val="105"/>
        </w:rPr>
        <w:t xml:space="preserve"> </w:t>
      </w:r>
      <w:r w:rsidRPr="0002017F" w:rsidR="00AE3DBF">
        <w:rPr>
          <w:rFonts w:ascii="Arial" w:hAnsi="Arial" w:cs="Arial"/>
          <w:w w:val="105"/>
        </w:rPr>
        <w:t>Github</w:t>
      </w:r>
      <w:r w:rsidRPr="0002017F" w:rsidR="00AE3DBF">
        <w:rPr>
          <w:rFonts w:ascii="Arial" w:hAnsi="Arial" w:cs="Arial"/>
          <w:w w:val="105"/>
        </w:rPr>
        <w:t>) to ensure transparency and reproducibility.</w:t>
      </w:r>
    </w:p>
    <w:p w:rsidRPr="0002017F" w:rsidR="00AE3DBF" w:rsidP="00AE3DBF" w:rsidRDefault="00AE3DBF" w14:paraId="4CBB78B2" w14:textId="77777777">
      <w:pPr>
        <w:pStyle w:val="ListParagraph"/>
        <w:rPr>
          <w:rFonts w:ascii="Arial" w:hAnsi="Arial" w:cs="Arial"/>
          <w:w w:val="105"/>
        </w:rPr>
      </w:pPr>
    </w:p>
    <w:p w:rsidRPr="0002017F" w:rsidR="00AE3DBF" w:rsidP="00AE3DBF" w:rsidRDefault="00AE3DBF" w14:paraId="4F123488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Visualize and communicate analytical outputs effectively through maps, charts, and reports tailored to both technical and non-technical audiences.</w:t>
      </w:r>
    </w:p>
    <w:p w:rsidRPr="0002017F" w:rsidR="00AE3DBF" w:rsidP="00AE3DBF" w:rsidRDefault="00AE3DBF" w14:paraId="08762684" w14:textId="77777777">
      <w:pPr>
        <w:pStyle w:val="ListParagraph"/>
        <w:rPr>
          <w:rFonts w:ascii="Arial" w:hAnsi="Arial" w:cs="Arial"/>
          <w:w w:val="105"/>
        </w:rPr>
      </w:pPr>
    </w:p>
    <w:p w:rsidRPr="0002017F" w:rsidR="00AE3DBF" w:rsidP="00AE3DBF" w:rsidRDefault="00AE3DBF" w14:paraId="37B05904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Apply critical thinking to interpret findings in the right context, linking data insights to broader public health questions and policy implications</w:t>
      </w:r>
    </w:p>
    <w:p w:rsidRPr="0002017F" w:rsidR="00AE3DBF" w:rsidP="00AE3DBF" w:rsidRDefault="00AE3DBF" w14:paraId="0353B7BD" w14:textId="77777777">
      <w:pPr>
        <w:pStyle w:val="ListParagraph"/>
        <w:rPr>
          <w:rFonts w:ascii="Arial" w:hAnsi="Arial" w:cs="Arial"/>
          <w:w w:val="105"/>
        </w:rPr>
      </w:pPr>
    </w:p>
    <w:p w:rsidRPr="0002017F" w:rsidR="00AE3DBF" w:rsidP="00AE3DBF" w:rsidRDefault="00AE3DBF" w14:paraId="3DBC7380" w14:textId="77777777">
      <w:pPr>
        <w:pStyle w:val="ListParagraph"/>
        <w:numPr>
          <w:ilvl w:val="0"/>
          <w:numId w:val="9"/>
        </w:numPr>
        <w:rPr>
          <w:rFonts w:ascii="Arial" w:hAnsi="Arial" w:cs="Arial"/>
          <w:w w:val="105"/>
        </w:rPr>
      </w:pPr>
      <w:r w:rsidRPr="0002017F">
        <w:rPr>
          <w:rFonts w:ascii="Arial" w:hAnsi="Arial" w:cs="Arial"/>
          <w:w w:val="105"/>
        </w:rPr>
        <w:t>Collaborate efficiently in a team environment, sharing code, coordinating tasks, and peer-reviewing work to maintain high-quality outputs.</w:t>
      </w:r>
    </w:p>
    <w:p w:rsidRPr="00FD31FA" w:rsidR="00FD31FA" w:rsidP="00FD31FA" w:rsidRDefault="00FD31FA" w14:paraId="7C3F5524" w14:textId="77777777">
      <w:pPr>
        <w:widowControl w:val="0"/>
        <w:tabs>
          <w:tab w:val="left" w:pos="1105"/>
        </w:tabs>
        <w:autoSpaceDE w:val="0"/>
        <w:autoSpaceDN w:val="0"/>
        <w:spacing w:before="2" w:after="0" w:line="240" w:lineRule="auto"/>
        <w:rPr>
          <w:sz w:val="21"/>
        </w:rPr>
      </w:pPr>
    </w:p>
    <w:p w:rsidR="00FD31FA" w:rsidRDefault="00FD31FA" w14:paraId="23AF3E82" w14:textId="77777777"/>
    <w:sectPr w:rsidR="00FD31F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31FA" w:rsidP="00FD31FA" w:rsidRDefault="00FD31FA" w14:paraId="3D89092D" w14:textId="77777777">
      <w:pPr>
        <w:spacing w:after="0" w:line="240" w:lineRule="auto"/>
      </w:pPr>
      <w:r>
        <w:separator/>
      </w:r>
    </w:p>
  </w:endnote>
  <w:endnote w:type="continuationSeparator" w:id="0">
    <w:p w:rsidR="00FD31FA" w:rsidP="00FD31FA" w:rsidRDefault="00FD31FA" w14:paraId="635D1D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31FA" w:rsidP="00FD31FA" w:rsidRDefault="00FD31FA" w14:paraId="5B4DC1E7" w14:textId="77777777">
      <w:pPr>
        <w:spacing w:after="0" w:line="240" w:lineRule="auto"/>
      </w:pPr>
      <w:r>
        <w:separator/>
      </w:r>
    </w:p>
  </w:footnote>
  <w:footnote w:type="continuationSeparator" w:id="0">
    <w:p w:rsidR="00FD31FA" w:rsidP="00FD31FA" w:rsidRDefault="00FD31FA" w14:paraId="408C82E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5d159d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51C278B"/>
    <w:multiLevelType w:val="hybridMultilevel"/>
    <w:tmpl w:val="F2F2C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8E4"/>
    <w:multiLevelType w:val="hybridMultilevel"/>
    <w:tmpl w:val="1B527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269A"/>
    <w:multiLevelType w:val="hybridMultilevel"/>
    <w:tmpl w:val="641627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3D6E"/>
    <w:multiLevelType w:val="hybridMultilevel"/>
    <w:tmpl w:val="EAC411F0"/>
    <w:lvl w:ilvl="0" w:tplc="A38E2906">
      <w:numFmt w:val="bullet"/>
      <w:lvlText w:val="•"/>
      <w:lvlJc w:val="left"/>
      <w:pPr>
        <w:ind w:left="1152" w:hanging="14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7"/>
        <w:sz w:val="21"/>
        <w:szCs w:val="21"/>
        <w:lang w:val="en-US" w:eastAsia="en-US" w:bidi="ar-SA"/>
      </w:rPr>
    </w:lvl>
    <w:lvl w:ilvl="1" w:tplc="3036DB50">
      <w:numFmt w:val="bullet"/>
      <w:lvlText w:val="•"/>
      <w:lvlJc w:val="left"/>
      <w:pPr>
        <w:ind w:left="2586" w:hanging="142"/>
      </w:pPr>
      <w:rPr>
        <w:rFonts w:hint="default"/>
        <w:lang w:val="en-US" w:eastAsia="en-US" w:bidi="ar-SA"/>
      </w:rPr>
    </w:lvl>
    <w:lvl w:ilvl="2" w:tplc="40382D72">
      <w:numFmt w:val="bullet"/>
      <w:lvlText w:val="•"/>
      <w:lvlJc w:val="left"/>
      <w:pPr>
        <w:ind w:left="4012" w:hanging="142"/>
      </w:pPr>
      <w:rPr>
        <w:rFonts w:hint="default"/>
        <w:lang w:val="en-US" w:eastAsia="en-US" w:bidi="ar-SA"/>
      </w:rPr>
    </w:lvl>
    <w:lvl w:ilvl="3" w:tplc="BC6AB910">
      <w:numFmt w:val="bullet"/>
      <w:lvlText w:val="•"/>
      <w:lvlJc w:val="left"/>
      <w:pPr>
        <w:ind w:left="5438" w:hanging="142"/>
      </w:pPr>
      <w:rPr>
        <w:rFonts w:hint="default"/>
        <w:lang w:val="en-US" w:eastAsia="en-US" w:bidi="ar-SA"/>
      </w:rPr>
    </w:lvl>
    <w:lvl w:ilvl="4" w:tplc="45647BAE">
      <w:numFmt w:val="bullet"/>
      <w:lvlText w:val="•"/>
      <w:lvlJc w:val="left"/>
      <w:pPr>
        <w:ind w:left="6864" w:hanging="142"/>
      </w:pPr>
      <w:rPr>
        <w:rFonts w:hint="default"/>
        <w:lang w:val="en-US" w:eastAsia="en-US" w:bidi="ar-SA"/>
      </w:rPr>
    </w:lvl>
    <w:lvl w:ilvl="5" w:tplc="3A286A54">
      <w:numFmt w:val="bullet"/>
      <w:lvlText w:val="•"/>
      <w:lvlJc w:val="left"/>
      <w:pPr>
        <w:ind w:left="8291" w:hanging="142"/>
      </w:pPr>
      <w:rPr>
        <w:rFonts w:hint="default"/>
        <w:lang w:val="en-US" w:eastAsia="en-US" w:bidi="ar-SA"/>
      </w:rPr>
    </w:lvl>
    <w:lvl w:ilvl="6" w:tplc="AE384E3A">
      <w:numFmt w:val="bullet"/>
      <w:lvlText w:val="•"/>
      <w:lvlJc w:val="left"/>
      <w:pPr>
        <w:ind w:left="9717" w:hanging="142"/>
      </w:pPr>
      <w:rPr>
        <w:rFonts w:hint="default"/>
        <w:lang w:val="en-US" w:eastAsia="en-US" w:bidi="ar-SA"/>
      </w:rPr>
    </w:lvl>
    <w:lvl w:ilvl="7" w:tplc="6F50CFD4">
      <w:numFmt w:val="bullet"/>
      <w:lvlText w:val="•"/>
      <w:lvlJc w:val="left"/>
      <w:pPr>
        <w:ind w:left="11143" w:hanging="142"/>
      </w:pPr>
      <w:rPr>
        <w:rFonts w:hint="default"/>
        <w:lang w:val="en-US" w:eastAsia="en-US" w:bidi="ar-SA"/>
      </w:rPr>
    </w:lvl>
    <w:lvl w:ilvl="8" w:tplc="85C8CB02">
      <w:numFmt w:val="bullet"/>
      <w:lvlText w:val="•"/>
      <w:lvlJc w:val="left"/>
      <w:pPr>
        <w:ind w:left="12569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1626708A"/>
    <w:multiLevelType w:val="hybridMultilevel"/>
    <w:tmpl w:val="300A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208E0"/>
    <w:multiLevelType w:val="hybridMultilevel"/>
    <w:tmpl w:val="48542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2D90"/>
    <w:multiLevelType w:val="hybridMultilevel"/>
    <w:tmpl w:val="6C7EBA9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35B3D2C"/>
    <w:multiLevelType w:val="hybridMultilevel"/>
    <w:tmpl w:val="CD388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0F1D"/>
    <w:multiLevelType w:val="hybridMultilevel"/>
    <w:tmpl w:val="E7C63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F37FC"/>
    <w:multiLevelType w:val="hybridMultilevel"/>
    <w:tmpl w:val="17F0D31E"/>
    <w:lvl w:ilvl="0" w:tplc="0809000F">
      <w:start w:val="1"/>
      <w:numFmt w:val="decimal"/>
      <w:lvlText w:val="%1."/>
      <w:lvlJc w:val="left"/>
      <w:pPr>
        <w:ind w:left="710" w:hanging="142"/>
      </w:pPr>
      <w:rPr>
        <w:rFonts w:hint="default"/>
        <w:b w:val="0"/>
        <w:bCs w:val="0"/>
        <w:i w:val="0"/>
        <w:iCs w:val="0"/>
        <w:spacing w:val="0"/>
        <w:w w:val="107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2144" w:hanging="1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570" w:hanging="1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96" w:hanging="1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22" w:hanging="1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849" w:hanging="1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275" w:hanging="1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701" w:hanging="1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2127" w:hanging="142"/>
      </w:pPr>
      <w:rPr>
        <w:rFonts w:hint="default"/>
        <w:lang w:val="en-US" w:eastAsia="en-US" w:bidi="ar-SA"/>
      </w:rPr>
    </w:lvl>
  </w:abstractNum>
  <w:abstractNum w:abstractNumId="10" w15:restartNumberingAfterBreak="0">
    <w:nsid w:val="5A1F2D41"/>
    <w:multiLevelType w:val="hybridMultilevel"/>
    <w:tmpl w:val="8A5A1D08"/>
    <w:lvl w:ilvl="0" w:tplc="3FF8810E">
      <w:start w:val="1"/>
      <w:numFmt w:val="decimal"/>
      <w:lvlText w:val="%1."/>
      <w:lvlJc w:val="left"/>
      <w:pPr>
        <w:ind w:left="1106" w:hanging="24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 w:tplc="5D342FF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2" w:tplc="8A263E0A">
      <w:numFmt w:val="bullet"/>
      <w:lvlText w:val="•"/>
      <w:lvlJc w:val="left"/>
      <w:pPr>
        <w:ind w:left="3964" w:hanging="240"/>
      </w:pPr>
      <w:rPr>
        <w:rFonts w:hint="default"/>
        <w:lang w:val="en-US" w:eastAsia="en-US" w:bidi="ar-SA"/>
      </w:rPr>
    </w:lvl>
    <w:lvl w:ilvl="3" w:tplc="8F6A51B2">
      <w:numFmt w:val="bullet"/>
      <w:lvlText w:val="•"/>
      <w:lvlJc w:val="left"/>
      <w:pPr>
        <w:ind w:left="5396" w:hanging="240"/>
      </w:pPr>
      <w:rPr>
        <w:rFonts w:hint="default"/>
        <w:lang w:val="en-US" w:eastAsia="en-US" w:bidi="ar-SA"/>
      </w:rPr>
    </w:lvl>
    <w:lvl w:ilvl="4" w:tplc="B19AE45E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5" w:tplc="88828044">
      <w:numFmt w:val="bullet"/>
      <w:lvlText w:val="•"/>
      <w:lvlJc w:val="left"/>
      <w:pPr>
        <w:ind w:left="8261" w:hanging="240"/>
      </w:pPr>
      <w:rPr>
        <w:rFonts w:hint="default"/>
        <w:lang w:val="en-US" w:eastAsia="en-US" w:bidi="ar-SA"/>
      </w:rPr>
    </w:lvl>
    <w:lvl w:ilvl="6" w:tplc="21785B1A">
      <w:numFmt w:val="bullet"/>
      <w:lvlText w:val="•"/>
      <w:lvlJc w:val="left"/>
      <w:pPr>
        <w:ind w:left="9693" w:hanging="240"/>
      </w:pPr>
      <w:rPr>
        <w:rFonts w:hint="default"/>
        <w:lang w:val="en-US" w:eastAsia="en-US" w:bidi="ar-SA"/>
      </w:rPr>
    </w:lvl>
    <w:lvl w:ilvl="7" w:tplc="63529F6A">
      <w:numFmt w:val="bullet"/>
      <w:lvlText w:val="•"/>
      <w:lvlJc w:val="left"/>
      <w:pPr>
        <w:ind w:left="11125" w:hanging="240"/>
      </w:pPr>
      <w:rPr>
        <w:rFonts w:hint="default"/>
        <w:lang w:val="en-US" w:eastAsia="en-US" w:bidi="ar-SA"/>
      </w:rPr>
    </w:lvl>
    <w:lvl w:ilvl="8" w:tplc="3CE6D4AE">
      <w:numFmt w:val="bullet"/>
      <w:lvlText w:val="•"/>
      <w:lvlJc w:val="left"/>
      <w:pPr>
        <w:ind w:left="12557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5D9148E1"/>
    <w:multiLevelType w:val="multilevel"/>
    <w:tmpl w:val="4A447828"/>
    <w:lvl w:ilvl="0">
      <w:start w:val="1"/>
      <w:numFmt w:val="decimal"/>
      <w:pStyle w:val="Highligh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3A848AC"/>
    <w:multiLevelType w:val="hybridMultilevel"/>
    <w:tmpl w:val="010EE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C26E7"/>
    <w:multiLevelType w:val="hybridMultilevel"/>
    <w:tmpl w:val="48C2CA96"/>
    <w:lvl w:ilvl="0" w:tplc="67967292">
      <w:start w:val="1"/>
      <w:numFmt w:val="decimal"/>
      <w:pStyle w:val="Answers"/>
      <w:lvlText w:val="%1."/>
      <w:lvlJc w:val="left"/>
      <w:pPr>
        <w:ind w:left="4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7" w:hanging="360"/>
      </w:pPr>
    </w:lvl>
    <w:lvl w:ilvl="2" w:tplc="0809001B" w:tentative="1">
      <w:start w:val="1"/>
      <w:numFmt w:val="lowerRoman"/>
      <w:lvlText w:val="%3."/>
      <w:lvlJc w:val="right"/>
      <w:pPr>
        <w:ind w:left="1867" w:hanging="180"/>
      </w:pPr>
    </w:lvl>
    <w:lvl w:ilvl="3" w:tplc="0809000F" w:tentative="1">
      <w:start w:val="1"/>
      <w:numFmt w:val="decimal"/>
      <w:lvlText w:val="%4."/>
      <w:lvlJc w:val="left"/>
      <w:pPr>
        <w:ind w:left="2587" w:hanging="360"/>
      </w:pPr>
    </w:lvl>
    <w:lvl w:ilvl="4" w:tplc="08090019" w:tentative="1">
      <w:start w:val="1"/>
      <w:numFmt w:val="lowerLetter"/>
      <w:lvlText w:val="%5."/>
      <w:lvlJc w:val="left"/>
      <w:pPr>
        <w:ind w:left="3307" w:hanging="360"/>
      </w:pPr>
    </w:lvl>
    <w:lvl w:ilvl="5" w:tplc="0809001B" w:tentative="1">
      <w:start w:val="1"/>
      <w:numFmt w:val="lowerRoman"/>
      <w:lvlText w:val="%6."/>
      <w:lvlJc w:val="right"/>
      <w:pPr>
        <w:ind w:left="4027" w:hanging="180"/>
      </w:pPr>
    </w:lvl>
    <w:lvl w:ilvl="6" w:tplc="0809000F" w:tentative="1">
      <w:start w:val="1"/>
      <w:numFmt w:val="decimal"/>
      <w:lvlText w:val="%7."/>
      <w:lvlJc w:val="left"/>
      <w:pPr>
        <w:ind w:left="4747" w:hanging="360"/>
      </w:pPr>
    </w:lvl>
    <w:lvl w:ilvl="7" w:tplc="08090019" w:tentative="1">
      <w:start w:val="1"/>
      <w:numFmt w:val="lowerLetter"/>
      <w:lvlText w:val="%8."/>
      <w:lvlJc w:val="left"/>
      <w:pPr>
        <w:ind w:left="5467" w:hanging="360"/>
      </w:pPr>
    </w:lvl>
    <w:lvl w:ilvl="8" w:tplc="08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4" w15:restartNumberingAfterBreak="0">
    <w:nsid w:val="79057F07"/>
    <w:multiLevelType w:val="hybridMultilevel"/>
    <w:tmpl w:val="DD606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5"/>
  </w:num>
  <w:num w:numId="1" w16cid:durableId="2089307270">
    <w:abstractNumId w:val="13"/>
  </w:num>
  <w:num w:numId="2" w16cid:durableId="226109360">
    <w:abstractNumId w:val="13"/>
  </w:num>
  <w:num w:numId="3" w16cid:durableId="218054779">
    <w:abstractNumId w:val="11"/>
  </w:num>
  <w:num w:numId="4" w16cid:durableId="1233546357">
    <w:abstractNumId w:val="3"/>
  </w:num>
  <w:num w:numId="5" w16cid:durableId="1547334930">
    <w:abstractNumId w:val="10"/>
  </w:num>
  <w:num w:numId="6" w16cid:durableId="505903649">
    <w:abstractNumId w:val="4"/>
  </w:num>
  <w:num w:numId="7" w16cid:durableId="1935279046">
    <w:abstractNumId w:val="12"/>
  </w:num>
  <w:num w:numId="8" w16cid:durableId="1653364430">
    <w:abstractNumId w:val="8"/>
  </w:num>
  <w:num w:numId="9" w16cid:durableId="1887334137">
    <w:abstractNumId w:val="1"/>
  </w:num>
  <w:num w:numId="10" w16cid:durableId="2101367108">
    <w:abstractNumId w:val="14"/>
  </w:num>
  <w:num w:numId="11" w16cid:durableId="2118019678">
    <w:abstractNumId w:val="7"/>
  </w:num>
  <w:num w:numId="12" w16cid:durableId="1598713662">
    <w:abstractNumId w:val="0"/>
  </w:num>
  <w:num w:numId="13" w16cid:durableId="785080300">
    <w:abstractNumId w:val="5"/>
  </w:num>
  <w:num w:numId="14" w16cid:durableId="1869831727">
    <w:abstractNumId w:val="9"/>
  </w:num>
  <w:num w:numId="15" w16cid:durableId="1158495637">
    <w:abstractNumId w:val="6"/>
  </w:num>
  <w:num w:numId="16" w16cid:durableId="41779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FA"/>
    <w:rsid w:val="0002017F"/>
    <w:rsid w:val="000346B8"/>
    <w:rsid w:val="001074B5"/>
    <w:rsid w:val="001A015A"/>
    <w:rsid w:val="0051303F"/>
    <w:rsid w:val="00672592"/>
    <w:rsid w:val="006D0EBD"/>
    <w:rsid w:val="00785E5B"/>
    <w:rsid w:val="007C5643"/>
    <w:rsid w:val="00826958"/>
    <w:rsid w:val="00A24141"/>
    <w:rsid w:val="00AE3DBF"/>
    <w:rsid w:val="00C65BB8"/>
    <w:rsid w:val="00CF1DC4"/>
    <w:rsid w:val="00E45913"/>
    <w:rsid w:val="00E75224"/>
    <w:rsid w:val="00FD31FA"/>
    <w:rsid w:val="151FD1FD"/>
    <w:rsid w:val="3C5B780C"/>
    <w:rsid w:val="508EE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C710"/>
  <w15:chartTrackingRefBased/>
  <w15:docId w15:val="{1F952ACC-21F9-4B7C-8AA8-20FF5263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nswers" w:customStyle="1">
    <w:name w:val="Answers"/>
    <w:basedOn w:val="ListParagraph"/>
    <w:link w:val="AnswersChar"/>
    <w:qFormat/>
    <w:rsid w:val="001A015A"/>
    <w:pPr>
      <w:numPr>
        <w:numId w:val="2"/>
      </w:numPr>
      <w:spacing w:after="120" w:line="240" w:lineRule="auto"/>
    </w:pPr>
    <w:rPr>
      <w:rFonts w:ascii="Arial" w:hAnsi="Arial" w:cs="Arial"/>
      <w:color w:val="80340D" w:themeColor="accent2" w:themeShade="80"/>
      <w:sz w:val="28"/>
    </w:rPr>
  </w:style>
  <w:style w:type="character" w:styleId="AnswersChar" w:customStyle="1">
    <w:name w:val="Answers Char"/>
    <w:basedOn w:val="DefaultParagraphFont"/>
    <w:link w:val="Answers"/>
    <w:rsid w:val="001A015A"/>
    <w:rPr>
      <w:rFonts w:ascii="Arial" w:hAnsi="Arial" w:cs="Arial"/>
      <w:color w:val="80340D" w:themeColor="accent2" w:themeShade="80"/>
      <w:sz w:val="28"/>
    </w:rPr>
  </w:style>
  <w:style w:type="paragraph" w:styleId="ListParagraph">
    <w:name w:val="List Paragraph"/>
    <w:basedOn w:val="Normal"/>
    <w:uiPriority w:val="34"/>
    <w:qFormat/>
    <w:rsid w:val="001A015A"/>
    <w:pPr>
      <w:ind w:left="720"/>
      <w:contextualSpacing/>
    </w:pPr>
  </w:style>
  <w:style w:type="paragraph" w:styleId="Highlight" w:customStyle="1">
    <w:name w:val="Highlight"/>
    <w:basedOn w:val="NoSpacing"/>
    <w:link w:val="HighlightChar"/>
    <w:qFormat/>
    <w:rsid w:val="0051303F"/>
    <w:pPr>
      <w:framePr w:wrap="around" w:hAnchor="text" w:vAnchor="text" w:y="1"/>
      <w:numPr>
        <w:numId w:val="3"/>
      </w:numPr>
      <w:ind w:left="425" w:hanging="357"/>
    </w:pPr>
    <w:rPr>
      <w14:textFill>
        <w14:gradFill>
          <w14:gsLst>
            <w14:gs w14:pos="0">
              <w14:srgbClr w14:val="FFFF00"/>
            </w14:gs>
            <w14:gs w14:pos="93000">
              <w14:schemeClr w14:val="accent6">
                <w14:lumMod w14:val="45000"/>
                <w14:lumOff w14:val="55000"/>
              </w14:schemeClr>
            </w14:gs>
            <w14:gs w14:pos="100000">
              <w14:schemeClr w14:val="accent6">
                <w14:lumMod w14:val="45000"/>
                <w14:lumOff w14:val="55000"/>
              </w14:schemeClr>
            </w14:gs>
            <w14:gs w14:pos="100000">
              <w14:schemeClr w14:val="accent6">
                <w14:lumMod w14:val="30000"/>
                <w14:lumOff w14:val="70000"/>
              </w14:schemeClr>
            </w14:gs>
          </w14:gsLst>
          <w14:lin w14:ang="5400000" w14:scaled="1"/>
        </w14:gradFill>
      </w14:textFill>
    </w:rPr>
  </w:style>
  <w:style w:type="character" w:styleId="HighlightChar" w:customStyle="1">
    <w:name w:val="Highlight Char"/>
    <w:basedOn w:val="DefaultParagraphFont"/>
    <w:link w:val="Highlight"/>
    <w:rsid w:val="0051303F"/>
    <w:rPr>
      <w14:textFill>
        <w14:gradFill>
          <w14:gsLst>
            <w14:gs w14:pos="0">
              <w14:srgbClr w14:val="FFFF00"/>
            </w14:gs>
            <w14:gs w14:pos="93000">
              <w14:schemeClr w14:val="accent6">
                <w14:lumMod w14:val="45000"/>
                <w14:lumOff w14:val="55000"/>
              </w14:schemeClr>
            </w14:gs>
            <w14:gs w14:pos="100000">
              <w14:schemeClr w14:val="accent6">
                <w14:lumMod w14:val="45000"/>
                <w14:lumOff w14:val="55000"/>
              </w14:schemeClr>
            </w14:gs>
            <w14:gs w14:pos="100000">
              <w14:schemeClr w14:val="accent6">
                <w14:lumMod w14:val="30000"/>
                <w14:lumOff w14:val="70000"/>
              </w14:schemeClr>
            </w14:gs>
          </w14:gsLst>
          <w14:lin w14:ang="5400000" w14:scaled="1"/>
        </w14:gradFill>
      </w14:textFill>
    </w:rPr>
  </w:style>
  <w:style w:type="paragraph" w:styleId="NoSpacing">
    <w:name w:val="No Spacing"/>
    <w:uiPriority w:val="1"/>
    <w:qFormat/>
    <w:rsid w:val="005130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D31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D31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D31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D31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31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D31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31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D31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31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D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D31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D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F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D31FA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kern w:val="0"/>
      <w:sz w:val="21"/>
      <w:szCs w:val="21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FD31FA"/>
    <w:rPr>
      <w:rFonts w:ascii="Arial MT" w:hAnsi="Arial MT" w:eastAsia="Arial MT" w:cs="Arial MT"/>
      <w:kern w:val="0"/>
      <w:sz w:val="21"/>
      <w:szCs w:val="21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31F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31FA"/>
  </w:style>
  <w:style w:type="paragraph" w:styleId="Footer">
    <w:name w:val="footer"/>
    <w:basedOn w:val="Normal"/>
    <w:link w:val="FooterChar"/>
    <w:uiPriority w:val="99"/>
    <w:unhideWhenUsed/>
    <w:rsid w:val="00FD31F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3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bdn.ac.uk/graduateattributes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abdn.ac.uk/graduateattribute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NWACHUKWU, IJEOMA (PGT)</dc:creator>
  <keywords/>
  <dc:description/>
  <lastModifiedBy>NWACHUKWU, IJEOMA (PGT)</lastModifiedBy>
  <revision>2</revision>
  <dcterms:created xsi:type="dcterms:W3CDTF">2025-06-30T10:01:00.0000000Z</dcterms:created>
  <dcterms:modified xsi:type="dcterms:W3CDTF">2025-08-26T16:10:57.3321898Z</dcterms:modified>
</coreProperties>
</file>