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p>
    <w:p>
      <w:pPr>
        <w:spacing w:after="40" w:before="0"/>
        <w:jc w:val="center"/>
      </w:pPr>
      <w:r>
        <w:rPr>
          <w:sz w:val="96"/>
          <w:szCs w:val="96"/>
        </w:rPr>
        <w:t xml:space="preserve">🌱</w:t>
      </w:r>
    </w:p>
    <w:p>
      <w:pPr>
        <w:spacing w:after="120" w:before="0"/>
        <w:jc w:val="center"/>
      </w:pPr>
      <w:r>
        <w:rPr>
          <w:rFonts w:ascii="Arial" w:cs="Arial" w:eastAsia="Arial" w:hAnsi="Arial"/>
          <w:b/>
          <w:bCs/>
          <w:color w:val="1A4231"/>
          <w:sz w:val="64"/>
          <w:szCs w:val="64"/>
        </w:rPr>
        <w:t xml:space="preserve">AgriVision Pro</w:t>
      </w:r>
    </w:p>
    <w:p>
      <w:pPr>
        <w:spacing w:after="160" w:before="0"/>
        <w:jc w:val="center"/>
      </w:pPr>
      <w:r>
        <w:rPr>
          <w:rFonts w:ascii="Arial" w:cs="Arial" w:eastAsia="Arial" w:hAnsi="Arial"/>
          <w:color w:val="2D8C5A"/>
          <w:sz w:val="36"/>
          <w:szCs w:val="36"/>
        </w:rPr>
        <w:t xml:space="preserve">Guide Utilisateur</w:t>
      </w:r>
    </w:p>
    <w:p>
      <w:pPr>
        <w:spacing w:after="60" w:before="0"/>
        <w:jc w:val="center"/>
      </w:pPr>
      <w:r>
        <w:rPr>
          <w:rFonts w:ascii="Arial" w:cs="Arial" w:eastAsia="Arial" w:hAnsi="Arial"/>
          <w:color w:val="6B7280"/>
          <w:sz w:val="22"/>
          <w:szCs w:val="22"/>
        </w:rPr>
        <w:t xml:space="preserve">Version 1.3.0  ·  Avril 2026  ·  IKAFFANAN LTD</w:t>
      </w:r>
    </w:p>
    <w:p>
      <w:pPr>
        <w:spacing w:after="0" w:before="0"/>
        <w:jc w:val="center"/>
      </w:pPr>
      <w:r>
        <w:rPr>
          <w:rFonts w:ascii="Arial" w:cs="Arial" w:eastAsia="Arial" w:hAnsi="Arial"/>
          <w:i/>
          <w:iCs/>
          <w:color w:val="6B7280"/>
          <w:sz w:val="22"/>
          <w:szCs w:val="22"/>
        </w:rPr>
        <w:t xml:space="preserve">Plateforme de gestion agronomique pour coopératives cacaoyères</w:t>
      </w:r>
    </w:p>
    <w:p>
      <w:pPr>
        <w:pageBreakBefore/>
      </w:pPr>
    </w:p>
    <w:p>
      <w:pPr>
        <w:pStyle w:val="Heading1"/>
        <w:spacing w:after="160" w:before="320"/>
      </w:pPr>
      <w:r>
        <w:rPr>
          <w:rFonts w:ascii="Arial" w:cs="Arial" w:eastAsia="Arial" w:hAnsi="Arial"/>
          <w:b/>
          <w:bCs/>
          <w:color w:val="1A4231"/>
          <w:sz w:val="28"/>
          <w:szCs w:val="28"/>
        </w:rPr>
        <w:t xml:space="preserve">1. Présentation d'AgriVision Pro</w:t>
      </w:r>
    </w:p>
    <w:p>
      <w:pPr>
        <w:spacing w:after="80" w:before="60"/>
      </w:pPr>
      <w:r>
        <w:rPr>
          <w:rFonts w:ascii="Arial" w:cs="Arial" w:eastAsia="Arial" w:hAnsi="Arial"/>
          <w:sz w:val="22"/>
          <w:szCs w:val="22"/>
        </w:rPr>
        <w:t xml:space="preserve">AgriVision Pro est une plateforme de gestion agronomique dédiée aux coopératives cacaoyères. Elle couvre le diagnostic de risques, les recommandations terrain, l'inventaire agroforestier avec calcul carbone, l'analyse satellite NDVI et l'administration des membres.</w:t>
      </w:r>
    </w:p>
    <w:p>
      <w:pPr>
        <w:spacing w:after="80" w:before="0"/>
      </w:pPr>
    </w:p>
    <w:p>
      <w:pPr>
        <w:pStyle w:val="Heading2"/>
        <w:spacing w:after="120" w:before="240"/>
      </w:pPr>
      <w:r>
        <w:rPr>
          <w:rFonts w:ascii="Arial" w:cs="Arial" w:eastAsia="Arial" w:hAnsi="Arial"/>
          <w:b/>
          <w:bCs/>
          <w:color w:val="1A4231"/>
          <w:sz w:val="24"/>
          <w:szCs w:val="24"/>
        </w:rPr>
        <w:t xml:space="preserve">1.1 Objectifs</w:t>
      </w:r>
    </w:p>
    <w:p>
      <w:pPr>
        <w:pStyle w:val="ListParagraph"/>
        <w:numPr>
          <w:ilvl w:val="0"/>
          <w:numId w:val="2"/>
        </w:numPr>
        <w:spacing w:after="40" w:before="40"/>
      </w:pPr>
      <w:r>
        <w:rPr>
          <w:rFonts w:ascii="Arial" w:cs="Arial" w:eastAsia="Arial" w:hAnsi="Arial"/>
          <w:sz w:val="22"/>
          <w:szCs w:val="22"/>
        </w:rPr>
        <w:t xml:space="preserve">Centraliser la gestion des plantations d'une coopérative</w:t>
      </w:r>
    </w:p>
    <w:p>
      <w:pPr>
        <w:pStyle w:val="ListParagraph"/>
        <w:numPr>
          <w:ilvl w:val="0"/>
          <w:numId w:val="2"/>
        </w:numPr>
        <w:spacing w:after="40" w:before="40"/>
      </w:pPr>
      <w:r>
        <w:rPr>
          <w:rFonts w:ascii="Arial" w:cs="Arial" w:eastAsia="Arial" w:hAnsi="Arial"/>
          <w:sz w:val="22"/>
          <w:szCs w:val="22"/>
        </w:rPr>
        <w:t xml:space="preserve">Évaluer automatiquement les risques avec le moteur CacaoEngine</w:t>
      </w:r>
    </w:p>
    <w:p>
      <w:pPr>
        <w:pStyle w:val="ListParagraph"/>
        <w:numPr>
          <w:ilvl w:val="0"/>
          <w:numId w:val="2"/>
        </w:numPr>
        <w:spacing w:after="40" w:before="40"/>
      </w:pPr>
      <w:r>
        <w:rPr>
          <w:rFonts w:ascii="Arial" w:cs="Arial" w:eastAsia="Arial" w:hAnsi="Arial"/>
          <w:sz w:val="22"/>
          <w:szCs w:val="22"/>
        </w:rPr>
        <w:t xml:space="preserve">Générer des recommandations terrain concrètes et priorisées</w:t>
      </w:r>
    </w:p>
    <w:p>
      <w:pPr>
        <w:pStyle w:val="ListParagraph"/>
        <w:numPr>
          <w:ilvl w:val="0"/>
          <w:numId w:val="2"/>
        </w:numPr>
        <w:spacing w:after="40" w:before="40"/>
      </w:pPr>
      <w:r>
        <w:rPr>
          <w:rFonts w:ascii="Arial" w:cs="Arial" w:eastAsia="Arial" w:hAnsi="Arial"/>
          <w:sz w:val="22"/>
          <w:szCs w:val="22"/>
        </w:rPr>
        <w:t xml:space="preserve">Gérer l'inventaire agroforestier et calculer le stock carbone</w:t>
      </w:r>
    </w:p>
    <w:p>
      <w:pPr>
        <w:pStyle w:val="ListParagraph"/>
        <w:numPr>
          <w:ilvl w:val="0"/>
          <w:numId w:val="2"/>
        </w:numPr>
        <w:spacing w:after="40" w:before="40"/>
      </w:pPr>
      <w:r>
        <w:rPr>
          <w:rFonts w:ascii="Arial" w:cs="Arial" w:eastAsia="Arial" w:hAnsi="Arial"/>
          <w:sz w:val="22"/>
          <w:szCs w:val="22"/>
        </w:rPr>
        <w:t xml:space="preserve">Visualiser géographiquement l'état de santé des plantations</w:t>
      </w:r>
    </w:p>
    <w:p>
      <w:pPr>
        <w:pStyle w:val="ListParagraph"/>
        <w:numPr>
          <w:ilvl w:val="0"/>
          <w:numId w:val="2"/>
        </w:numPr>
        <w:spacing w:after="40" w:before="40"/>
      </w:pPr>
      <w:r>
        <w:rPr>
          <w:rFonts w:ascii="Arial" w:cs="Arial" w:eastAsia="Arial" w:hAnsi="Arial"/>
          <w:sz w:val="22"/>
          <w:szCs w:val="22"/>
        </w:rPr>
        <w:t xml:space="preserve">Analyser la végétation via données satellite Sentinel-2 réelles</w:t>
      </w:r>
    </w:p>
    <w:p>
      <w:pPr>
        <w:pStyle w:val="ListParagraph"/>
        <w:numPr>
          <w:ilvl w:val="0"/>
          <w:numId w:val="2"/>
        </w:numPr>
        <w:spacing w:after="40" w:before="40"/>
      </w:pPr>
      <w:r>
        <w:rPr>
          <w:rFonts w:ascii="Arial" w:cs="Arial" w:eastAsia="Arial" w:hAnsi="Arial"/>
          <w:sz w:val="22"/>
          <w:szCs w:val="22"/>
        </w:rPr>
        <w:t xml:space="preserve">Administrer les membres et les rôles de la coopérative</w:t>
      </w:r>
    </w:p>
    <w:p>
      <w:pPr>
        <w:spacing w:after="80" w:before="0"/>
      </w:pPr>
    </w:p>
    <w:p>
      <w:pPr>
        <w:pStyle w:val="Heading2"/>
        <w:spacing w:after="120" w:before="240"/>
      </w:pPr>
      <w:r>
        <w:rPr>
          <w:rFonts w:ascii="Arial" w:cs="Arial" w:eastAsia="Arial" w:hAnsi="Arial"/>
          <w:b/>
          <w:bCs/>
          <w:color w:val="1A4231"/>
          <w:sz w:val="24"/>
          <w:szCs w:val="24"/>
        </w:rPr>
        <w:t xml:space="preserve">1.2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Composant</w:t>
            </w:r>
          </w:p>
        </w:tc>
        <w:tc>
          <w:tcPr>
            <w:tcW w:type="dxa" w:w="4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Technologie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API Backend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Serveur d'application et moteur agronomique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FastAPI (Python)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Base de données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Stockage des plantations, diagnostics, inventaires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PostgreSQL 16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Frontend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Interface web PWA installable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HTML5 / CSS / JavaScript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Moteur CacaoEngine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Calcul déterministe des risques + recommandations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4 modules agronomiques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Module Agroforesterie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Inventaire espèces, calcul carbone, conformité</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Moteur allométrique FAO</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Analyse satellite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Indice NDVI — données réelles Sentinel-2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Copernicus CDSE</w:t>
            </w:r>
          </w:p>
        </w:tc>
      </w:tr>
    </w:tbl>
    <w:p>
      <w:pPr>
        <w:spacing w:after="80" w:before="0"/>
      </w:pPr>
    </w:p>
    <w:p>
      <w:pPr>
        <w:pStyle w:val="Heading2"/>
        <w:spacing w:after="120" w:before="240"/>
      </w:pPr>
      <w:r>
        <w:rPr>
          <w:rFonts w:ascii="Arial" w:cs="Arial" w:eastAsia="Arial" w:hAnsi="Arial"/>
          <w:b/>
          <w:bCs/>
          <w:color w:val="1A4231"/>
          <w:sz w:val="24"/>
          <w:szCs w:val="24"/>
        </w:rPr>
        <w:t xml:space="preserve">1.3 Rôles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Rôle</w:t>
            </w:r>
          </w:p>
        </w:tc>
        <w:tc>
          <w:tcPr>
            <w:tcW w:type="dxa" w:w="4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Permissions</w:t>
            </w:r>
          </w:p>
        </w:tc>
        <w:tc>
          <w:tcPr>
            <w:tcW w:type="dxa" w:w="30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 typique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Admin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Accès complet + création plantations + gestion membres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Responsable de coopérative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Agronome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Diagnostics + recommandations + inventaire agroforestier</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Ingénieur agronome terrain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Technicien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Analyse d'images foliaires + lecture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Technicien de terrain</w:t>
            </w:r>
          </w:p>
        </w:tc>
      </w:tr>
    </w:tbl>
    <w:p>
      <w:pPr>
        <w:spacing w:after="160" w:before="0"/>
      </w:pPr>
    </w:p>
    <w:p>
      <w:pPr>
        <w:pStyle w:val="Heading1"/>
        <w:spacing w:after="160" w:before="320"/>
      </w:pPr>
      <w:r>
        <w:rPr>
          <w:rFonts w:ascii="Arial" w:cs="Arial" w:eastAsia="Arial" w:hAnsi="Arial"/>
          <w:b/>
          <w:bCs/>
          <w:color w:val="1A4231"/>
          <w:sz w:val="28"/>
          <w:szCs w:val="28"/>
        </w:rPr>
        <w:t xml:space="preserve">2. Prise en main</w:t>
      </w:r>
    </w:p>
    <w:p>
      <w:pPr>
        <w:pStyle w:val="Heading2"/>
        <w:spacing w:after="120" w:before="240"/>
      </w:pPr>
      <w:r>
        <w:rPr>
          <w:rFonts w:ascii="Arial" w:cs="Arial" w:eastAsia="Arial" w:hAnsi="Arial"/>
          <w:b/>
          <w:bCs/>
          <w:color w:val="1A4231"/>
          <w:sz w:val="24"/>
          <w:szCs w:val="24"/>
        </w:rPr>
        <w:t xml:space="preserve">2.1 Accès à la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URL de production</w:t>
            </w:r>
          </w:p>
        </w:tc>
      </w:tr>
      <w:tr>
        <w:tc>
          <w:tcPr>
            <w:tcW w:type="dxa" w:w="9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https://genuine-halva-d492f4.netlify.app</w:t>
            </w:r>
          </w:p>
        </w:tc>
      </w:tr>
    </w:tbl>
    <w:p>
      <w:pPr>
        <w:spacing w:after="80" w:before="0"/>
      </w:pPr>
    </w:p>
    <w:p>
      <w:pPr>
        <w:pStyle w:val="Heading2"/>
        <w:spacing w:after="120" w:before="240"/>
      </w:pPr>
      <w:r>
        <w:rPr>
          <w:rFonts w:ascii="Arial" w:cs="Arial" w:eastAsia="Arial" w:hAnsi="Arial"/>
          <w:b/>
          <w:bCs/>
          <w:color w:val="1A4231"/>
          <w:sz w:val="24"/>
          <w:szCs w:val="24"/>
        </w:rPr>
        <w:t xml:space="preserve">2.2 Création de compte</w:t>
      </w:r>
    </w:p>
    <w:p>
      <w:pPr>
        <w:spacing w:after="80" w:before="60"/>
      </w:pPr>
      <w:r>
        <w:rPr>
          <w:rFonts w:ascii="Arial" w:cs="Arial" w:eastAsia="Arial" w:hAnsi="Arial"/>
          <w:sz w:val="22"/>
          <w:szCs w:val="22"/>
        </w:rPr>
        <w:t xml:space="preserve">Depuis la page de connexion, cliquez sur "Créer un compte".</w:t>
      </w:r>
    </w:p>
    <w:p>
      <w:pPr>
        <w:pStyle w:val="ListParagraph"/>
        <w:numPr>
          <w:ilvl w:val="0"/>
          <w:numId w:val="2"/>
        </w:numPr>
        <w:spacing w:after="40" w:before="40"/>
      </w:pPr>
      <w:r>
        <w:rPr>
          <w:rFonts w:ascii="Arial" w:cs="Arial" w:eastAsia="Arial" w:hAnsi="Arial"/>
          <w:sz w:val="22"/>
          <w:szCs w:val="22"/>
        </w:rPr>
        <w:t xml:space="preserve">Entrez votre email, mot de passe, nom de la coopérative et pays</w:t>
      </w:r>
    </w:p>
    <w:p>
      <w:pPr>
        <w:pStyle w:val="ListParagraph"/>
        <w:numPr>
          <w:ilvl w:val="0"/>
          <w:numId w:val="2"/>
        </w:numPr>
        <w:spacing w:after="40" w:before="40"/>
      </w:pPr>
      <w:r>
        <w:rPr>
          <w:rFonts w:ascii="Arial" w:cs="Arial" w:eastAsia="Arial" w:hAnsi="Arial"/>
          <w:sz w:val="22"/>
          <w:szCs w:val="22"/>
        </w:rPr>
        <w:t xml:space="preserve">Choisissez votre rôle : Admin, Agronome ou Technicien</w:t>
      </w:r>
    </w:p>
    <w:p>
      <w:pPr>
        <w:pStyle w:val="ListParagraph"/>
        <w:numPr>
          <w:ilvl w:val="0"/>
          <w:numId w:val="2"/>
        </w:numPr>
        <w:spacing w:after="40" w:before="40"/>
      </w:pPr>
      <w:r>
        <w:rPr>
          <w:rFonts w:ascii="Arial" w:cs="Arial" w:eastAsia="Arial" w:hAnsi="Arial"/>
          <w:sz w:val="22"/>
          <w:szCs w:val="22"/>
        </w:rPr>
        <w:t xml:space="preserve">Cliquez sur "Créer mon compte" → connexion automatique et redirection vers le Dashboard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DE68A" w:sz="2"/>
              <w:left w:val="single" w:color="FDE68A" w:sz="6"/>
              <w:bottom w:val="single" w:color="FDE68A" w:sz="2"/>
              <w:right w:val="single" w:color="FDE68A" w:sz="2"/>
            </w:tcBorders>
            <w:shd w:fill="FEF9EC"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 Si votre coopérative n'existe pas encore, vous en devenez automatiquement Administrateur. Si elle existe déjà, le rôle Admin ne peut pas être auto-attribué.</w:t>
            </w:r>
          </w:p>
        </w:tc>
      </w:tr>
    </w:tbl>
    <w:p>
      <w:pPr>
        <w:spacing w:after="80" w:before="0"/>
      </w:pPr>
    </w:p>
    <w:p>
      <w:pPr>
        <w:pStyle w:val="Heading2"/>
        <w:spacing w:after="120" w:before="240"/>
      </w:pPr>
      <w:r>
        <w:rPr>
          <w:rFonts w:ascii="Arial" w:cs="Arial" w:eastAsia="Arial" w:hAnsi="Arial"/>
          <w:b/>
          <w:bCs/>
          <w:color w:val="1A4231"/>
          <w:sz w:val="24"/>
          <w:szCs w:val="24"/>
        </w:rPr>
        <w:t xml:space="preserve">2.3 Connexion</w:t>
      </w:r>
    </w:p>
    <w:p>
      <w:pPr>
        <w:pStyle w:val="ListParagraph"/>
        <w:numPr>
          <w:ilvl w:val="0"/>
          <w:numId w:val="2"/>
        </w:numPr>
        <w:spacing w:after="40" w:before="40"/>
      </w:pPr>
      <w:r>
        <w:rPr>
          <w:rFonts w:ascii="Arial" w:cs="Arial" w:eastAsia="Arial" w:hAnsi="Arial"/>
          <w:sz w:val="22"/>
          <w:szCs w:val="22"/>
        </w:rPr>
        <w:t xml:space="preserve">Entrez votre email et mot de passe → "Se connecter"</w:t>
      </w:r>
    </w:p>
    <w:p>
      <w:pPr>
        <w:pStyle w:val="ListParagraph"/>
        <w:numPr>
          <w:ilvl w:val="0"/>
          <w:numId w:val="2"/>
        </w:numPr>
        <w:spacing w:after="40" w:before="40"/>
      </w:pPr>
      <w:r>
        <w:rPr>
          <w:rFonts w:ascii="Arial" w:cs="Arial" w:eastAsia="Arial" w:hAnsi="Arial"/>
          <w:sz w:val="22"/>
          <w:szCs w:val="22"/>
        </w:rPr>
        <w:t xml:space="preserve">La session est valide 2 heures et se renouvelle automatiquement</w:t>
      </w:r>
    </w:p>
    <w:p>
      <w:pPr>
        <w:pStyle w:val="ListParagraph"/>
        <w:numPr>
          <w:ilvl w:val="0"/>
          <w:numId w:val="2"/>
        </w:numPr>
        <w:spacing w:after="40" w:before="40"/>
      </w:pPr>
      <w:r>
        <w:rPr>
          <w:rFonts w:ascii="Arial" w:cs="Arial" w:eastAsia="Arial" w:hAnsi="Arial"/>
          <w:sz w:val="22"/>
          <w:szCs w:val="22"/>
        </w:rPr>
        <w:t xml:space="preserve">Le token de rafraîchissement est valide 30 jours</w:t>
      </w:r>
    </w:p>
    <w:p>
      <w:pPr>
        <w:spacing w:after="160" w:before="0"/>
      </w:pPr>
    </w:p>
    <w:p>
      <w:pPr>
        <w:pStyle w:val="Heading1"/>
        <w:spacing w:after="160" w:before="320"/>
      </w:pPr>
      <w:r>
        <w:rPr>
          <w:rFonts w:ascii="Arial" w:cs="Arial" w:eastAsia="Arial" w:hAnsi="Arial"/>
          <w:b/>
          <w:bCs/>
          <w:color w:val="1A4231"/>
          <w:sz w:val="28"/>
          <w:szCs w:val="28"/>
        </w:rPr>
        <w:t xml:space="preserve">3. Dashboard</w:t>
      </w:r>
    </w:p>
    <w:p>
      <w:pPr>
        <w:spacing w:after="80" w:before="60"/>
      </w:pPr>
      <w:r>
        <w:rPr>
          <w:rFonts w:ascii="Arial" w:cs="Arial" w:eastAsia="Arial" w:hAnsi="Arial"/>
          <w:sz w:val="22"/>
          <w:szCs w:val="22"/>
        </w:rPr>
        <w:t xml:space="preserve">Page d'accueil de la plateforme. Vue synthétique de l'état de la coopérative.</w:t>
      </w:r>
    </w:p>
    <w:p>
      <w:pPr>
        <w:spacing w:after="80" w:before="0"/>
      </w:pPr>
    </w:p>
    <w:p>
      <w:pPr>
        <w:pStyle w:val="Heading2"/>
        <w:spacing w:after="120" w:before="240"/>
      </w:pPr>
      <w:r>
        <w:rPr>
          <w:rFonts w:ascii="Arial" w:cs="Arial" w:eastAsia="Arial" w:hAnsi="Arial"/>
          <w:b/>
          <w:bCs/>
          <w:color w:val="1A4231"/>
          <w:sz w:val="24"/>
          <w:szCs w:val="24"/>
        </w:rPr>
        <w:t xml:space="preserve">3.1 Indicateurs clés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Indicateur</w:t>
            </w:r>
          </w:p>
        </w:tc>
        <w:tc>
          <w:tcPr>
            <w:tcW w:type="dxa" w:w="69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Plantations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Nombre total de plantations de la coopérative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Risque faible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Plantations avec score &lt; 35 — conditions optimales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Risque moyen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Plantations avec score 35–69 — à surveiller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Risque élevé</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Plantations avec score ≥ 70 — intervention requise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Conformité Agro.</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Score moyen de conformité agroforestière (visible si inventaire présent) — cliquable vers le module Agroforesterie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2"/>
              <w:left w:val="single" w:color="BFDBFE" w:sz="6"/>
              <w:bottom w:val="single" w:color="BFDBFE" w:sz="2"/>
              <w:right w:val="single" w:color="BFDBFE" w:sz="2"/>
            </w:tcBorders>
            <w:shd w:fill="EFF6FF"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ℹ Le KPI Conformité Agro. n'apparaît que si au moins une plantation a un inventaire agroforestier renseigné. Il est coloré : vert (≥65), orange (35–64), rouge (&lt;35).</w:t>
            </w:r>
          </w:p>
        </w:tc>
      </w:tr>
    </w:tbl>
    <w:p>
      <w:pPr>
        <w:spacing w:after="160" w:before="0"/>
      </w:pPr>
    </w:p>
    <w:p>
      <w:pPr>
        <w:pStyle w:val="Heading1"/>
        <w:spacing w:after="160" w:before="320"/>
      </w:pPr>
      <w:r>
        <w:rPr>
          <w:rFonts w:ascii="Arial" w:cs="Arial" w:eastAsia="Arial" w:hAnsi="Arial"/>
          <w:b/>
          <w:bCs/>
          <w:color w:val="1A4231"/>
          <w:sz w:val="28"/>
          <w:szCs w:val="28"/>
        </w:rPr>
        <w:t xml:space="preserve">4. Gestion des plantations</w:t>
      </w:r>
    </w:p>
    <w:p>
      <w:pPr>
        <w:pStyle w:val="Heading2"/>
        <w:spacing w:after="120" w:before="240"/>
      </w:pPr>
      <w:r>
        <w:rPr>
          <w:rFonts w:ascii="Arial" w:cs="Arial" w:eastAsia="Arial" w:hAnsi="Arial"/>
          <w:b/>
          <w:bCs/>
          <w:color w:val="1A4231"/>
          <w:sz w:val="24"/>
          <w:szCs w:val="24"/>
        </w:rPr>
        <w:t xml:space="preserve">4.1 Créer une plantation (Admin uniquement)</w:t>
      </w:r>
    </w:p>
    <w:p>
      <w:pPr>
        <w:spacing w:after="80" w:before="60"/>
      </w:pPr>
      <w:r>
        <w:rPr>
          <w:rFonts w:ascii="Arial" w:cs="Arial" w:eastAsia="Arial" w:hAnsi="Arial"/>
          <w:sz w:val="22"/>
          <w:szCs w:val="22"/>
        </w:rPr>
        <w:t xml:space="preserve">Bouton "+ Nouvelle plantation" visible uniquement pour les 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Champ</w:t>
            </w:r>
          </w:p>
        </w:tc>
        <w:tc>
          <w:tcPr>
            <w:tcW w:type="dxa" w:w="144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Obligatoire</w:t>
            </w:r>
          </w:p>
        </w:tc>
        <w:tc>
          <w:tcPr>
            <w:tcW w:type="dxa" w:w="57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Nom</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Oui</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Identifiant de la plantation</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Propriétaire</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Oui</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Nom du producteur responsable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Pays / Région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Localisation géographique</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Latitude / Longitude</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Non</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Coordonnées GPS — remplissage automatique via le bouton GPS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Superficie (ha)</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Surface en hectares</w:t>
            </w:r>
          </w:p>
        </w:tc>
      </w:tr>
    </w:tbl>
    <w:p>
      <w:pPr>
        <w:spacing w:after="80" w:before="0"/>
      </w:pPr>
    </w:p>
    <w:p>
      <w:pPr>
        <w:pStyle w:val="Heading3"/>
        <w:spacing w:after="100" w:before="200"/>
      </w:pPr>
      <w:r>
        <w:rPr>
          <w:rFonts w:ascii="Arial" w:cs="Arial" w:eastAsia="Arial" w:hAnsi="Arial"/>
          <w:b/>
          <w:bCs/>
          <w:color w:val="2D8C5A"/>
          <w:sz w:val="22"/>
          <w:szCs w:val="22"/>
        </w:rPr>
        <w:t xml:space="preserve">Capture GPS automatique</w:t>
      </w:r>
    </w:p>
    <w:p>
      <w:pPr>
        <w:spacing w:after="80" w:before="60"/>
      </w:pPr>
      <w:r>
        <w:rPr>
          <w:rFonts w:ascii="Arial" w:cs="Arial" w:eastAsia="Arial" w:hAnsi="Arial"/>
          <w:sz w:val="22"/>
          <w:szCs w:val="22"/>
        </w:rPr>
        <w:t xml:space="preserve">Le bouton "Utiliser ma position GPS" remplit automatiquement les champs Latitude et Longitude depuis le GPS de l'appareil. Disponible dans la modal de création (Dashboard et page Plantations).</w:t>
      </w:r>
    </w:p>
    <w:p>
      <w:pPr>
        <w:spacing w:after="80" w:before="0"/>
      </w:pPr>
    </w:p>
    <w:p>
      <w:pPr>
        <w:pStyle w:val="Heading2"/>
        <w:spacing w:after="120" w:before="240"/>
      </w:pPr>
      <w:r>
        <w:rPr>
          <w:rFonts w:ascii="Arial" w:cs="Arial" w:eastAsia="Arial" w:hAnsi="Arial"/>
          <w:b/>
          <w:bCs/>
          <w:color w:val="1A4231"/>
          <w:sz w:val="24"/>
          <w:szCs w:val="24"/>
        </w:rPr>
        <w:t xml:space="preserve">4.2 Fiche détail d'une plantation</w:t>
      </w:r>
    </w:p>
    <w:p>
      <w:pPr>
        <w:spacing w:after="80" w:before="60"/>
      </w:pPr>
      <w:r>
        <w:rPr>
          <w:rFonts w:ascii="Arial" w:cs="Arial" w:eastAsia="Arial" w:hAnsi="Arial"/>
          <w:sz w:val="22"/>
          <w:szCs w:val="22"/>
        </w:rPr>
        <w:t xml:space="preserve">Cliquez sur "Voir détail" pour accéder à la fiche complète. Elle contient :</w:t>
      </w:r>
    </w:p>
    <w:p>
      <w:pPr>
        <w:pStyle w:val="ListParagraph"/>
        <w:numPr>
          <w:ilvl w:val="0"/>
          <w:numId w:val="2"/>
        </w:numPr>
        <w:spacing w:after="40" w:before="40"/>
      </w:pPr>
      <w:r>
        <w:rPr>
          <w:rFonts w:ascii="Arial" w:cs="Arial" w:eastAsia="Arial" w:hAnsi="Arial"/>
          <w:sz w:val="22"/>
          <w:szCs w:val="22"/>
        </w:rPr>
        <w:t xml:space="preserve">Score et niveau de risque du dernier diagnostic</w:t>
      </w:r>
    </w:p>
    <w:p>
      <w:pPr>
        <w:pStyle w:val="ListParagraph"/>
        <w:numPr>
          <w:ilvl w:val="0"/>
          <w:numId w:val="2"/>
        </w:numPr>
        <w:spacing w:after="40" w:before="40"/>
      </w:pPr>
      <w:r>
        <w:rPr>
          <w:rFonts w:ascii="Arial" w:cs="Arial" w:eastAsia="Arial" w:hAnsi="Arial"/>
          <w:sz w:val="22"/>
          <w:szCs w:val="22"/>
        </w:rPr>
        <w:t xml:space="preserve">Recommandations terrain actionnables (si diagnostic réalisé)</w:t>
      </w:r>
    </w:p>
    <w:p>
      <w:pPr>
        <w:pStyle w:val="ListParagraph"/>
        <w:numPr>
          <w:ilvl w:val="0"/>
          <w:numId w:val="2"/>
        </w:numPr>
        <w:spacing w:after="40" w:before="40"/>
      </w:pPr>
      <w:r>
        <w:rPr>
          <w:rFonts w:ascii="Arial" w:cs="Arial" w:eastAsia="Arial" w:hAnsi="Arial"/>
          <w:sz w:val="22"/>
          <w:szCs w:val="22"/>
        </w:rPr>
        <w:t xml:space="preserve">Bloc Agroforesterie : scores de conformité, ombrage, carbone (si inventaire présent)</w:t>
      </w:r>
    </w:p>
    <w:p>
      <w:pPr>
        <w:pStyle w:val="ListParagraph"/>
        <w:numPr>
          <w:ilvl w:val="0"/>
          <w:numId w:val="2"/>
        </w:numPr>
        <w:spacing w:after="40" w:before="40"/>
      </w:pPr>
      <w:r>
        <w:rPr>
          <w:rFonts w:ascii="Arial" w:cs="Arial" w:eastAsia="Arial" w:hAnsi="Arial"/>
          <w:sz w:val="22"/>
          <w:szCs w:val="22"/>
        </w:rPr>
        <w:t xml:space="preserve">Graphique d'évolution du score dans le temps</w:t>
      </w:r>
    </w:p>
    <w:p>
      <w:pPr>
        <w:pStyle w:val="ListParagraph"/>
        <w:numPr>
          <w:ilvl w:val="0"/>
          <w:numId w:val="2"/>
        </w:numPr>
        <w:spacing w:after="40" w:before="40"/>
      </w:pPr>
      <w:r>
        <w:rPr>
          <w:rFonts w:ascii="Arial" w:cs="Arial" w:eastAsia="Arial" w:hAnsi="Arial"/>
          <w:sz w:val="22"/>
          <w:szCs w:val="22"/>
        </w:rPr>
        <w:t xml:space="preserve">Historique complet des diagnostics</w:t>
      </w:r>
    </w:p>
    <w:p>
      <w:pPr>
        <w:spacing w:after="160" w:before="0"/>
      </w:pPr>
    </w:p>
    <w:p>
      <w:pPr>
        <w:pStyle w:val="Heading1"/>
        <w:spacing w:after="160" w:before="320"/>
      </w:pPr>
      <w:r>
        <w:rPr>
          <w:rFonts w:ascii="Arial" w:cs="Arial" w:eastAsia="Arial" w:hAnsi="Arial"/>
          <w:b/>
          <w:bCs/>
          <w:color w:val="1A4231"/>
          <w:sz w:val="28"/>
          <w:szCs w:val="28"/>
        </w:rPr>
        <w:t xml:space="preserve">5. Diagnostic agronomique</w:t>
      </w:r>
    </w:p>
    <w:p>
      <w:pPr>
        <w:spacing w:after="80" w:before="60"/>
      </w:pPr>
      <w:r>
        <w:rPr>
          <w:rFonts w:ascii="Arial" w:cs="Arial" w:eastAsia="Arial" w:hAnsi="Arial"/>
          <w:sz w:val="22"/>
          <w:szCs w:val="22"/>
        </w:rPr>
        <w:t xml:space="preserve">Module central d'AgriVision Pro. Réservé aux Admins et Agronomes.</w:t>
      </w:r>
    </w:p>
    <w:p>
      <w:pPr>
        <w:spacing w:after="80" w:before="0"/>
      </w:pPr>
    </w:p>
    <w:p>
      <w:pPr>
        <w:pStyle w:val="Heading2"/>
        <w:spacing w:after="120" w:before="240"/>
      </w:pPr>
      <w:r>
        <w:rPr>
          <w:rFonts w:ascii="Arial" w:cs="Arial" w:eastAsia="Arial" w:hAnsi="Arial"/>
          <w:b/>
          <w:bCs/>
          <w:color w:val="1A4231"/>
          <w:sz w:val="24"/>
          <w:szCs w:val="24"/>
        </w:rPr>
        <w:t xml:space="preserve">5.1 Paramètres du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Paramètre</w:t>
            </w:r>
          </w:p>
        </w:tc>
        <w:tc>
          <w:tcPr>
            <w:tcW w:type="dxa" w:w="12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Unité</w:t>
            </w:r>
          </w:p>
        </w:tc>
        <w:tc>
          <w:tcPr>
            <w:tcW w:type="dxa" w:w="12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Plage</w:t>
            </w:r>
          </w:p>
        </w:tc>
        <w:tc>
          <w:tcPr>
            <w:tcW w:type="dxa" w:w="4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Humidité relative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0–100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Taux d'humidité ambiant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Pluviométrie mensuelle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0–400</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Précipitations du mois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Température moyenne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10–45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Température mensuelle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Âge de la plantation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ans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0–60</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Ancienneté de la plantation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Densité d'ombrage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0–100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Couverture d'arbres d'ombrage</w:t>
            </w:r>
          </w:p>
        </w:tc>
      </w:tr>
    </w:tbl>
    <w:p>
      <w:pPr>
        <w:spacing w:after="80" w:before="0"/>
      </w:pPr>
    </w:p>
    <w:p>
      <w:pPr>
        <w:pStyle w:val="Heading3"/>
        <w:spacing w:after="100" w:before="200"/>
      </w:pPr>
      <w:r>
        <w:rPr>
          <w:rFonts w:ascii="Arial" w:cs="Arial" w:eastAsia="Arial" w:hAnsi="Arial"/>
          <w:b/>
          <w:bCs/>
          <w:color w:val="2D8C5A"/>
          <w:sz w:val="22"/>
          <w:szCs w:val="22"/>
        </w:rPr>
        <w:t xml:space="preserve">Saisie simplifiée de l'ombrage (nouveau v1.3.0)</w:t>
      </w:r>
    </w:p>
    <w:p>
      <w:pPr>
        <w:spacing w:after="80" w:before="60"/>
      </w:pPr>
      <w:r>
        <w:rPr>
          <w:rFonts w:ascii="Arial" w:cs="Arial" w:eastAsia="Arial" w:hAnsi="Arial"/>
          <w:sz w:val="22"/>
          <w:szCs w:val="22"/>
        </w:rPr>
        <w:t xml:space="preserve">Le slider d'ombrage a été remplacé par 4 boutons visuels adaptés au technicien terrain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440"/>
        <w:gridCol w:w="1560"/>
      </w:tblGrid>
      <w:tr>
        <w:trPr>
          <w:tblHeader/>
        </w:trPr>
        <w:tc>
          <w:tcPr>
            <w:tcW w:type="dxa" w:w="18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Bouton</w:t>
            </w:r>
          </w:p>
        </w:tc>
        <w:tc>
          <w:tcPr>
            <w:tcW w:type="dxa" w:w="4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 terrain</w:t>
            </w:r>
          </w:p>
        </w:tc>
        <w:tc>
          <w:tcPr>
            <w:tcW w:type="dxa" w:w="144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Valeur utilisée</w:t>
            </w:r>
          </w:p>
        </w:tc>
        <w:tc>
          <w:tcPr>
            <w:tcW w:type="dxa" w:w="1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Quand l'utiliser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 Très peu</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Moins de 5 arbres/ha visibles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10%</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Plantation quasi-nue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 Quelques arbres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Arbres dispersés, sol bien éclairé</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25%</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Cas le plus fréquent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 Ombrage modéré</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Couverture partielle, mi-ombre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40%</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Ombrage bien établi</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 Ombrage dense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Canopée quasi-fermée, peu de soleil</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65%</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Forêt jardinée dense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7F3D0" w:sz="2"/>
              <w:left w:val="single" w:color="A7F3D0" w:sz="6"/>
              <w:bottom w:val="single" w:color="A7F3D0" w:sz="2"/>
              <w:right w:val="single" w:color="A7F3D0" w:sz="2"/>
            </w:tcBorders>
            <w:shd w:fill="ECFDF5"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 Si la plantation a un inventaire agroforestier renseigné, l'ombrage est calculé automatiquement depuis les vrais arbres — les boutons disparaissent et un bandeau vert indique la valeur calculée.</w:t>
            </w:r>
          </w:p>
        </w:tc>
      </w:tr>
    </w:tbl>
    <w:p>
      <w:pPr>
        <w:spacing w:after="80" w:before="0"/>
      </w:pPr>
    </w:p>
    <w:p>
      <w:pPr>
        <w:pStyle w:val="Heading2"/>
        <w:spacing w:after="120" w:before="240"/>
      </w:pPr>
      <w:r>
        <w:rPr>
          <w:rFonts w:ascii="Arial" w:cs="Arial" w:eastAsia="Arial" w:hAnsi="Arial"/>
          <w:b/>
          <w:bCs/>
          <w:color w:val="1A4231"/>
          <w:sz w:val="24"/>
          <w:szCs w:val="24"/>
        </w:rPr>
        <w:t xml:space="preserve">5.2 Capture météo automatique</w:t>
      </w:r>
    </w:p>
    <w:p>
      <w:pPr>
        <w:spacing w:after="80" w:before="60"/>
      </w:pPr>
      <w:r>
        <w:rPr>
          <w:rFonts w:ascii="Arial" w:cs="Arial" w:eastAsia="Arial" w:hAnsi="Arial"/>
          <w:sz w:val="22"/>
          <w:szCs w:val="22"/>
        </w:rPr>
        <w:t xml:space="preserve">Le bouton "Capturer météo" pré-remplit humidité, température et pluviométrie depuis Open-Meteo en temps réel, basé sur les coordonnées GPS de la plantation sélectionnée.</w:t>
      </w:r>
    </w:p>
    <w:p>
      <w:pPr>
        <w:spacing w:after="80" w:before="0"/>
      </w:pPr>
    </w:p>
    <w:p>
      <w:pPr>
        <w:pStyle w:val="Heading2"/>
        <w:spacing w:after="120" w:before="240"/>
      </w:pPr>
      <w:r>
        <w:rPr>
          <w:rFonts w:ascii="Arial" w:cs="Arial" w:eastAsia="Arial" w:hAnsi="Arial"/>
          <w:b/>
          <w:bCs/>
          <w:color w:val="1A4231"/>
          <w:sz w:val="24"/>
          <w:szCs w:val="24"/>
        </w:rPr>
        <w:t xml:space="preserve">5.3 Les 4 modules CacaoEngine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Module</w:t>
            </w:r>
          </w:p>
        </w:tc>
        <w:tc>
          <w:tcPr>
            <w:tcW w:type="dxa" w:w="4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Évalue</w:t>
            </w:r>
          </w:p>
        </w:tc>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 score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Risque maladie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Conditions favorables aux champignons (humidité, température)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Score de risque 0–100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Âge plantation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Stade de maturité productive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Score de qualité 0–100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Bilan pluviométrique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Adéquation des précipitations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Score de qualité 0–100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Bilan ombrage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Niveau d'ombrage optimal — calculé depuis l'inventaire si disponible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Score de qualité 0–100</w:t>
            </w:r>
          </w:p>
        </w:tc>
      </w:tr>
    </w:tbl>
    <w:p>
      <w:pPr>
        <w:spacing w:after="80" w:before="0"/>
      </w:pPr>
    </w:p>
    <w:p>
      <w:pPr>
        <w:pStyle w:val="Heading2"/>
        <w:spacing w:after="120" w:before="240"/>
      </w:pPr>
      <w:r>
        <w:rPr>
          <w:rFonts w:ascii="Arial" w:cs="Arial" w:eastAsia="Arial" w:hAnsi="Arial"/>
          <w:b/>
          <w:bCs/>
          <w:color w:val="1A4231"/>
          <w:sz w:val="24"/>
          <w:szCs w:val="24"/>
        </w:rPr>
        <w:t xml:space="preserve">5.4 Interprétation des résultats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w:t>
            </w:r>
          </w:p>
        </w:tc>
        <w:tc>
          <w:tcPr>
            <w:tcW w:type="dxa" w:w="18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Niveau</w:t>
            </w:r>
          </w:p>
        </w:tc>
        <w:tc>
          <w:tcPr>
            <w:tcW w:type="dxa" w:w="63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Signification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0 – 34</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Faible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Conditions optimales — maintenir les pratiques actuelles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35 – 69</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Moyen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Conditions préoccupantes — surveillance renforcée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70 – 100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Élevé</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Conditions critiques — intervention immédiate nécessaire</w:t>
            </w:r>
          </w:p>
        </w:tc>
      </w:tr>
    </w:tbl>
    <w:p>
      <w:pPr>
        <w:spacing w:after="80" w:before="0"/>
      </w:pPr>
    </w:p>
    <w:p>
      <w:pPr>
        <w:pStyle w:val="Heading2"/>
        <w:spacing w:after="120" w:before="240"/>
      </w:pPr>
      <w:r>
        <w:rPr>
          <w:rFonts w:ascii="Arial" w:cs="Arial" w:eastAsia="Arial" w:hAnsi="Arial"/>
          <w:b/>
          <w:bCs/>
          <w:color w:val="1A4231"/>
          <w:sz w:val="24"/>
          <w:szCs w:val="24"/>
        </w:rPr>
        <w:t xml:space="preserve">5.5 Recommandations terrain</w:t>
      </w:r>
    </w:p>
    <w:p>
      <w:pPr>
        <w:spacing w:after="80" w:before="60"/>
      </w:pPr>
      <w:r>
        <w:rPr>
          <w:rFonts w:ascii="Arial" w:cs="Arial" w:eastAsia="Arial" w:hAnsi="Arial"/>
          <w:sz w:val="22"/>
          <w:szCs w:val="22"/>
        </w:rPr>
        <w:t xml:space="preserve">Après chaque diagnostic, AgriVision Pro génère automatiquement des recommandations classées Urgent / Prioritaire / Conseil. Elles apparaissent dans le panneau résultat et dans la fiche plantation.</w:t>
      </w:r>
    </w:p>
    <w:p>
      <w:pPr>
        <w:spacing w:after="160" w:before="0"/>
      </w:pPr>
    </w:p>
    <w:p>
      <w:pPr>
        <w:pStyle w:val="Heading1"/>
        <w:spacing w:after="160" w:before="320"/>
      </w:pPr>
      <w:r>
        <w:rPr>
          <w:rFonts w:ascii="Arial" w:cs="Arial" w:eastAsia="Arial" w:hAnsi="Arial"/>
          <w:b/>
          <w:bCs/>
          <w:color w:val="1A4231"/>
          <w:sz w:val="28"/>
          <w:szCs w:val="28"/>
        </w:rPr>
        <w:t xml:space="preserve">6. Module Agroforesterie</w:t>
      </w:r>
    </w:p>
    <w:p>
      <w:pPr>
        <w:spacing w:after="80" w:before="60"/>
      </w:pPr>
      <w:r>
        <w:rPr>
          <w:rFonts w:ascii="Arial" w:cs="Arial" w:eastAsia="Arial" w:hAnsi="Arial"/>
          <w:sz w:val="22"/>
          <w:szCs w:val="22"/>
        </w:rPr>
        <w:t xml:space="preserve">Permet d'inventorier les espèces d'arbres associées à chaque plantation et de calculer automatiquement les scores agronomiques et le stock carbone.</w:t>
      </w:r>
    </w:p>
    <w:p>
      <w:pPr>
        <w:spacing w:after="80" w:before="0"/>
      </w:pPr>
    </w:p>
    <w:p>
      <w:pPr>
        <w:pStyle w:val="Heading2"/>
        <w:spacing w:after="120" w:before="240"/>
      </w:pPr>
      <w:r>
        <w:rPr>
          <w:rFonts w:ascii="Arial" w:cs="Arial" w:eastAsia="Arial" w:hAnsi="Arial"/>
          <w:b/>
          <w:bCs/>
          <w:color w:val="1A4231"/>
          <w:sz w:val="24"/>
          <w:szCs w:val="24"/>
        </w:rPr>
        <w:t xml:space="preserve">6.1 Accès</w:t>
      </w:r>
    </w:p>
    <w:p>
      <w:pPr>
        <w:spacing w:after="80" w:before="60"/>
      </w:pPr>
      <w:r>
        <w:rPr>
          <w:rFonts w:ascii="Arial" w:cs="Arial" w:eastAsia="Arial" w:hAnsi="Arial"/>
          <w:sz w:val="22"/>
          <w:szCs w:val="22"/>
        </w:rPr>
        <w:t xml:space="preserve">Menu latéral → Agroforesterie. La page présente deux zones : liste des plantations à gauche, inventaire et métriques à droite.</w:t>
      </w:r>
    </w:p>
    <w:p>
      <w:pPr>
        <w:spacing w:after="80" w:before="0"/>
      </w:pPr>
    </w:p>
    <w:p>
      <w:pPr>
        <w:pStyle w:val="Heading2"/>
        <w:spacing w:after="120" w:before="240"/>
      </w:pPr>
      <w:r>
        <w:rPr>
          <w:rFonts w:ascii="Arial" w:cs="Arial" w:eastAsia="Arial" w:hAnsi="Arial"/>
          <w:b/>
          <w:bCs/>
          <w:color w:val="1A4231"/>
          <w:sz w:val="24"/>
          <w:szCs w:val="24"/>
        </w:rPr>
        <w:t xml:space="preserve">6.2 Inventaire des espèces</w:t>
      </w:r>
    </w:p>
    <w:p>
      <w:pPr>
        <w:spacing w:after="80" w:before="60"/>
      </w:pPr>
      <w:r>
        <w:rPr>
          <w:rFonts w:ascii="Arial" w:cs="Arial" w:eastAsia="Arial" w:hAnsi="Arial"/>
          <w:sz w:val="22"/>
          <w:szCs w:val="22"/>
        </w:rPr>
        <w:t xml:space="preserve">Cliquez sur une plantation puis sur "Ajouter une espèce" (Admin et Agronome uniquement).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Champ</w:t>
            </w:r>
          </w:p>
        </w:tc>
        <w:tc>
          <w:tcPr>
            <w:tcW w:type="dxa" w:w="144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Obligatoire</w:t>
            </w:r>
          </w:p>
        </w:tc>
        <w:tc>
          <w:tcPr>
            <w:tcW w:type="dxa" w:w="57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Espèce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Oui</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Choix dans la bibliothèque de 18 espèces ou saisie libre</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Strate</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Non</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Supérieure (&gt;15m) / Intermédiaire (5–15m) / Sous-étage (&lt;5m)</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Densité (arbres/ha)</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Oui</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Nombre d'arbres par hectare — doit être &gt; 0</w:t>
            </w:r>
          </w:p>
        </w:tc>
      </w:tr>
      <w:tr>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Âge moyen (ans)</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Non</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Âge moyen estimé des arbres</w:t>
            </w:r>
          </w:p>
        </w:tc>
      </w:tr>
    </w:tbl>
    <w:p>
      <w:pPr>
        <w:spacing w:after="80" w:before="0"/>
      </w:pPr>
    </w:p>
    <w:p>
      <w:pPr>
        <w:pStyle w:val="Heading2"/>
        <w:spacing w:after="120" w:before="240"/>
      </w:pPr>
      <w:r>
        <w:rPr>
          <w:rFonts w:ascii="Arial" w:cs="Arial" w:eastAsia="Arial" w:hAnsi="Arial"/>
          <w:b/>
          <w:bCs/>
          <w:color w:val="1A4231"/>
          <w:sz w:val="24"/>
          <w:szCs w:val="24"/>
        </w:rPr>
        <w:t xml:space="preserve">6.3 Métriques calculées automatiquement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Métrique</w:t>
            </w:r>
          </w:p>
        </w:tc>
        <w:tc>
          <w:tcPr>
            <w:tcW w:type="dxa" w:w="45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Calcul</w:t>
            </w:r>
          </w:p>
        </w:tc>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Signification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Score ombrage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Densité × facteur ombrage de l'espèce / 40 arbres référence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0 = pas d'ombrage, 100 = couverture optimale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Diversité floristique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10 pts + 12 pts par espèce supplémentaire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Richesse des espèces associées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Stock carbone (tCO₂/ha)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Coefficient allométrique FAO × densité × facteur âge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Carbone séquestré estimé</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Conformité globale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Ombrage×40% + Diversité×30% + Carbone×30%</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Score global 0–100</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DE68A" w:sz="2"/>
              <w:left w:val="single" w:color="FDE68A" w:sz="6"/>
              <w:bottom w:val="single" w:color="FDE68A" w:sz="2"/>
              <w:right w:val="single" w:color="FDE68A" w:sz="2"/>
            </w:tcBorders>
            <w:shd w:fill="FEF9EC"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 Ces estimations sont calculées à partir de coefficients allométriques simplifiés (FAO/IPCC). Pour une certification carbone officielle, un audit terrain par un expert accrédité est requis.</w:t>
            </w:r>
          </w:p>
        </w:tc>
      </w:tr>
    </w:tbl>
    <w:p>
      <w:pPr>
        <w:spacing w:after="80" w:before="0"/>
      </w:pPr>
    </w:p>
    <w:p>
      <w:pPr>
        <w:pStyle w:val="Heading2"/>
        <w:spacing w:after="120" w:before="240"/>
      </w:pPr>
      <w:r>
        <w:rPr>
          <w:rFonts w:ascii="Arial" w:cs="Arial" w:eastAsia="Arial" w:hAnsi="Arial"/>
          <w:b/>
          <w:bCs/>
          <w:color w:val="1A4231"/>
          <w:sz w:val="24"/>
          <w:szCs w:val="24"/>
        </w:rPr>
        <w:t xml:space="preserve">6.4 Intégration avec le diagnostic CacaoEngine (Couche 2)</w:t>
      </w:r>
    </w:p>
    <w:p>
      <w:pPr>
        <w:spacing w:after="80" w:before="60"/>
      </w:pPr>
      <w:r>
        <w:rPr>
          <w:rFonts w:ascii="Arial" w:cs="Arial" w:eastAsia="Arial" w:hAnsi="Arial"/>
          <w:sz w:val="22"/>
          <w:szCs w:val="22"/>
        </w:rPr>
        <w:t xml:space="preserve">Quand une plantation a un inventaire agroforestier, le moteur CacaoEngine utilise automatiquement l'ombrage calculé depuis les vrais arbres au lieu de la valeur saisie manuellement. Le technicien n'a plus à estimer l'ombrage — l'inventaire fait foi.</w:t>
      </w:r>
    </w:p>
    <w:p>
      <w:pPr>
        <w:pStyle w:val="ListParagraph"/>
        <w:numPr>
          <w:ilvl w:val="0"/>
          <w:numId w:val="2"/>
        </w:numPr>
        <w:spacing w:after="40" w:before="40"/>
      </w:pPr>
      <w:r>
        <w:rPr>
          <w:rFonts w:ascii="Arial" w:cs="Arial" w:eastAsia="Arial" w:hAnsi="Arial"/>
          <w:sz w:val="22"/>
          <w:szCs w:val="22"/>
        </w:rPr>
        <w:t xml:space="preserve">Sur la page Diagnostic : un bandeau vert indique "Ombrage calculé depuis l'inventaire agroforestier"</w:t>
      </w:r>
    </w:p>
    <w:p>
      <w:pPr>
        <w:pStyle w:val="ListParagraph"/>
        <w:numPr>
          <w:ilvl w:val="0"/>
          <w:numId w:val="2"/>
        </w:numPr>
        <w:spacing w:after="40" w:before="40"/>
      </w:pPr>
      <w:r>
        <w:rPr>
          <w:rFonts w:ascii="Arial" w:cs="Arial" w:eastAsia="Arial" w:hAnsi="Arial"/>
          <w:sz w:val="22"/>
          <w:szCs w:val="22"/>
        </w:rPr>
        <w:t xml:space="preserve">Le slider ombrage passe en lecture seule (grisé)</w:t>
      </w:r>
    </w:p>
    <w:p>
      <w:pPr>
        <w:pStyle w:val="ListParagraph"/>
        <w:numPr>
          <w:ilvl w:val="0"/>
          <w:numId w:val="2"/>
        </w:numPr>
        <w:spacing w:after="40" w:before="40"/>
      </w:pPr>
      <w:r>
        <w:rPr>
          <w:rFonts w:ascii="Arial" w:cs="Arial" w:eastAsia="Arial" w:hAnsi="Arial"/>
          <w:sz w:val="22"/>
          <w:szCs w:val="22"/>
        </w:rPr>
        <w:t xml:space="preserve">La valeur est recalculée à chaque mise à jour de l'inventaire</w:t>
      </w:r>
    </w:p>
    <w:p>
      <w:pPr>
        <w:spacing w:after="80" w:before="0"/>
      </w:pPr>
    </w:p>
    <w:p>
      <w:pPr>
        <w:pStyle w:val="Heading2"/>
        <w:spacing w:after="120" w:before="240"/>
      </w:pPr>
      <w:r>
        <w:rPr>
          <w:rFonts w:ascii="Arial" w:cs="Arial" w:eastAsia="Arial" w:hAnsi="Arial"/>
          <w:b/>
          <w:bCs/>
          <w:color w:val="1A4231"/>
          <w:sz w:val="24"/>
          <w:szCs w:val="24"/>
        </w:rPr>
        <w:t xml:space="preserve">6.5 Export PDF du bilan carbone</w:t>
      </w:r>
    </w:p>
    <w:p>
      <w:pPr>
        <w:spacing w:after="80" w:before="60"/>
      </w:pPr>
      <w:r>
        <w:rPr>
          <w:rFonts w:ascii="Arial" w:cs="Arial" w:eastAsia="Arial" w:hAnsi="Arial"/>
          <w:sz w:val="22"/>
          <w:szCs w:val="22"/>
        </w:rPr>
        <w:t xml:space="preserve">Le bouton "Exporter le bilan PDF" dans la bannière verte génère un rapport PDF complet :</w:t>
      </w:r>
    </w:p>
    <w:p>
      <w:pPr>
        <w:pStyle w:val="ListParagraph"/>
        <w:numPr>
          <w:ilvl w:val="0"/>
          <w:numId w:val="2"/>
        </w:numPr>
        <w:spacing w:after="40" w:before="40"/>
      </w:pPr>
      <w:r>
        <w:rPr>
          <w:rFonts w:ascii="Arial" w:cs="Arial" w:eastAsia="Arial" w:hAnsi="Arial"/>
          <w:sz w:val="22"/>
          <w:szCs w:val="22"/>
        </w:rPr>
        <w:t xml:space="preserve">KPIs globaux : stock carbone total, arbres estimés, espèces uniques, conformité moyenne</w:t>
      </w:r>
    </w:p>
    <w:p>
      <w:pPr>
        <w:pStyle w:val="ListParagraph"/>
        <w:numPr>
          <w:ilvl w:val="0"/>
          <w:numId w:val="2"/>
        </w:numPr>
        <w:spacing w:after="40" w:before="40"/>
      </w:pPr>
      <w:r>
        <w:rPr>
          <w:rFonts w:ascii="Arial" w:cs="Arial" w:eastAsia="Arial" w:hAnsi="Arial"/>
          <w:sz w:val="22"/>
          <w:szCs w:val="22"/>
        </w:rPr>
        <w:t xml:space="preserve">Inventaire détaillé par plantation avec badge de conformité</w:t>
      </w:r>
    </w:p>
    <w:p>
      <w:pPr>
        <w:pStyle w:val="ListParagraph"/>
        <w:numPr>
          <w:ilvl w:val="0"/>
          <w:numId w:val="2"/>
        </w:numPr>
        <w:spacing w:after="40" w:before="40"/>
      </w:pPr>
      <w:r>
        <w:rPr>
          <w:rFonts w:ascii="Arial" w:cs="Arial" w:eastAsia="Arial" w:hAnsi="Arial"/>
          <w:sz w:val="22"/>
          <w:szCs w:val="22"/>
        </w:rPr>
        <w:t xml:space="preserve">Note méthodologique FAO/IPCC</w:t>
      </w:r>
    </w:p>
    <w:p>
      <w:pPr>
        <w:pStyle w:val="ListParagraph"/>
        <w:numPr>
          <w:ilvl w:val="0"/>
          <w:numId w:val="2"/>
        </w:numPr>
        <w:spacing w:after="40" w:before="40"/>
      </w:pPr>
      <w:r>
        <w:rPr>
          <w:rFonts w:ascii="Arial" w:cs="Arial" w:eastAsia="Arial" w:hAnsi="Arial"/>
          <w:sz w:val="22"/>
          <w:szCs w:val="22"/>
        </w:rPr>
        <w:t xml:space="preserve">Utilisable pour des reportings ONG, bailleurs ou certifications environnementales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DBFE" w:sz="2"/>
              <w:left w:val="single" w:color="BFDBFE" w:sz="6"/>
              <w:bottom w:val="single" w:color="BFDBFE" w:sz="2"/>
              <w:right w:val="single" w:color="BFDBFE" w:sz="2"/>
            </w:tcBorders>
            <w:shd w:fill="EFF6FF" w:val="clear"/>
            <w:tcMar>
              <w:top w:type="dxa" w:w="100"/>
              <w:left w:type="dxa" w:w="160"/>
              <w:bottom w:type="dxa" w:w="100"/>
              <w:right w:type="dxa" w:w="160"/>
            </w:tcMar>
          </w:tcPr>
          <w:p>
            <w:pPr>
              <w:spacing w:after="0" w:before="0"/>
            </w:pPr>
            <w:r>
              <w:rPr>
                <w:rFonts w:ascii="Arial" w:cs="Arial" w:eastAsia="Arial" w:hAnsi="Arial"/>
                <w:color w:val="374151"/>
                <w:sz w:val="21"/>
                <w:szCs w:val="21"/>
              </w:rPr>
              <w:t xml:space="preserve">ℹ Sur Android : cliquez "Exporter le bilan PDF" → dialogue d'impression → "Enregistrer en PDF".</w:t>
            </w:r>
          </w:p>
        </w:tc>
      </w:tr>
    </w:tbl>
    <w:p>
      <w:pPr>
        <w:spacing w:after="160" w:before="0"/>
      </w:pPr>
    </w:p>
    <w:p>
      <w:pPr>
        <w:pStyle w:val="Heading1"/>
        <w:spacing w:after="160" w:before="320"/>
      </w:pPr>
      <w:r>
        <w:rPr>
          <w:rFonts w:ascii="Arial" w:cs="Arial" w:eastAsia="Arial" w:hAnsi="Arial"/>
          <w:b/>
          <w:bCs/>
          <w:color w:val="1A4231"/>
          <w:sz w:val="28"/>
          <w:szCs w:val="28"/>
        </w:rPr>
        <w:t xml:space="preserve">7. Carte des plantations</w:t>
      </w:r>
    </w:p>
    <w:p>
      <w:pPr>
        <w:spacing w:after="80" w:before="60"/>
      </w:pPr>
      <w:r>
        <w:rPr>
          <w:rFonts w:ascii="Arial" w:cs="Arial" w:eastAsia="Arial" w:hAnsi="Arial"/>
          <w:sz w:val="22"/>
          <w:szCs w:val="22"/>
        </w:rPr>
        <w:t xml:space="preserve">Visualisation géographique interactive sur OpenStreetMap.</w:t>
      </w:r>
    </w:p>
    <w:p>
      <w:pPr>
        <w:pStyle w:val="ListParagraph"/>
        <w:numPr>
          <w:ilvl w:val="0"/>
          <w:numId w:val="2"/>
        </w:numPr>
        <w:spacing w:after="40" w:before="40"/>
      </w:pPr>
      <w:r>
        <w:rPr>
          <w:rFonts w:ascii="Arial" w:cs="Arial" w:eastAsia="Arial" w:hAnsi="Arial"/>
          <w:sz w:val="22"/>
          <w:szCs w:val="22"/>
        </w:rPr>
        <w:t xml:space="preserve">Marqueur vert — risque faible · Orange — risque moyen · Rouge — risque élevé</w:t>
      </w:r>
    </w:p>
    <w:p>
      <w:pPr>
        <w:pStyle w:val="ListParagraph"/>
        <w:numPr>
          <w:ilvl w:val="0"/>
          <w:numId w:val="2"/>
        </w:numPr>
        <w:spacing w:after="40" w:before="40"/>
      </w:pPr>
      <w:r>
        <w:rPr>
          <w:rFonts w:ascii="Arial" w:cs="Arial" w:eastAsia="Arial" w:hAnsi="Arial"/>
          <w:sz w:val="22"/>
          <w:szCs w:val="22"/>
        </w:rPr>
        <w:t xml:space="preserve">Clic sur un marqueur → popup avec score et lien vers la fiche</w:t>
      </w:r>
    </w:p>
    <w:p>
      <w:pPr>
        <w:pStyle w:val="ListParagraph"/>
        <w:numPr>
          <w:ilvl w:val="0"/>
          <w:numId w:val="2"/>
        </w:numPr>
        <w:spacing w:after="40" w:before="40"/>
      </w:pPr>
      <w:r>
        <w:rPr>
          <w:rFonts w:ascii="Arial" w:cs="Arial" w:eastAsia="Arial" w:hAnsi="Arial"/>
          <w:sz w:val="22"/>
          <w:szCs w:val="22"/>
        </w:rPr>
        <w:t xml:space="preserve">Filtres par niveau de risque dans le panneau gauche</w:t>
      </w:r>
    </w:p>
    <w:p>
      <w:pPr>
        <w:pStyle w:val="ListParagraph"/>
        <w:numPr>
          <w:ilvl w:val="0"/>
          <w:numId w:val="2"/>
        </w:numPr>
        <w:spacing w:after="40" w:before="40"/>
      </w:pPr>
      <w:r>
        <w:rPr>
          <w:rFonts w:ascii="Arial" w:cs="Arial" w:eastAsia="Arial" w:hAnsi="Arial"/>
          <w:sz w:val="22"/>
          <w:szCs w:val="22"/>
        </w:rPr>
        <w:t xml:space="preserve">Bouton "Recentrer" → ajuste le zoom sur toutes les plantations</w:t>
      </w:r>
    </w:p>
    <w:p>
      <w:pPr>
        <w:spacing w:after="160" w:before="0"/>
      </w:pPr>
    </w:p>
    <w:p>
      <w:pPr>
        <w:pStyle w:val="Heading1"/>
        <w:spacing w:after="160" w:before="320"/>
      </w:pPr>
      <w:r>
        <w:rPr>
          <w:rFonts w:ascii="Arial" w:cs="Arial" w:eastAsia="Arial" w:hAnsi="Arial"/>
          <w:b/>
          <w:bCs/>
          <w:color w:val="1A4231"/>
          <w:sz w:val="28"/>
          <w:szCs w:val="28"/>
        </w:rPr>
        <w:t xml:space="preserve">8. Tableau de bord analytique</w:t>
      </w:r>
    </w:p>
    <w:p>
      <w:pPr>
        <w:pStyle w:val="ListParagraph"/>
        <w:numPr>
          <w:ilvl w:val="0"/>
          <w:numId w:val="2"/>
        </w:numPr>
        <w:spacing w:after="40" w:before="40"/>
      </w:pPr>
      <w:r>
        <w:rPr>
          <w:rFonts w:ascii="Arial" w:cs="Arial" w:eastAsia="Arial" w:hAnsi="Arial"/>
          <w:sz w:val="22"/>
          <w:szCs w:val="22"/>
        </w:rPr>
        <w:t xml:space="preserve">KPIs globaux de risque</w:t>
      </w:r>
    </w:p>
    <w:p>
      <w:pPr>
        <w:pStyle w:val="ListParagraph"/>
        <w:numPr>
          <w:ilvl w:val="0"/>
          <w:numId w:val="2"/>
        </w:numPr>
        <w:spacing w:after="40" w:before="40"/>
      </w:pPr>
      <w:r>
        <w:rPr>
          <w:rFonts w:ascii="Arial" w:cs="Arial" w:eastAsia="Arial" w:hAnsi="Arial"/>
          <w:sz w:val="22"/>
          <w:szCs w:val="22"/>
        </w:rPr>
        <w:t xml:space="preserve">Donut chart — répartition des risques en pourcentages</w:t>
      </w:r>
    </w:p>
    <w:p>
      <w:pPr>
        <w:pStyle w:val="ListParagraph"/>
        <w:numPr>
          <w:ilvl w:val="0"/>
          <w:numId w:val="2"/>
        </w:numPr>
        <w:spacing w:after="40" w:before="40"/>
      </w:pPr>
      <w:r>
        <w:rPr>
          <w:rFonts w:ascii="Arial" w:cs="Arial" w:eastAsia="Arial" w:hAnsi="Arial"/>
          <w:sz w:val="22"/>
          <w:szCs w:val="22"/>
        </w:rPr>
        <w:t xml:space="preserve">Histogramme — distribution des scores par tranches</w:t>
      </w:r>
    </w:p>
    <w:p>
      <w:pPr>
        <w:pStyle w:val="ListParagraph"/>
        <w:numPr>
          <w:ilvl w:val="0"/>
          <w:numId w:val="2"/>
        </w:numPr>
        <w:spacing w:after="40" w:before="40"/>
      </w:pPr>
      <w:r>
        <w:rPr>
          <w:rFonts w:ascii="Arial" w:cs="Arial" w:eastAsia="Arial" w:hAnsi="Arial"/>
          <w:sz w:val="22"/>
          <w:szCs w:val="22"/>
        </w:rPr>
        <w:t xml:space="preserve">Graphique régions — score moyen du dernier diagnostic par région (1 point = 1 plantation)</w:t>
      </w:r>
    </w:p>
    <w:p>
      <w:pPr>
        <w:spacing w:after="160" w:before="0"/>
      </w:pPr>
    </w:p>
    <w:p>
      <w:pPr>
        <w:pStyle w:val="Heading1"/>
        <w:spacing w:after="160" w:before="320"/>
      </w:pPr>
      <w:r>
        <w:rPr>
          <w:rFonts w:ascii="Arial" w:cs="Arial" w:eastAsia="Arial" w:hAnsi="Arial"/>
          <w:b/>
          <w:bCs/>
          <w:color w:val="1A4231"/>
          <w:sz w:val="28"/>
          <w:szCs w:val="28"/>
        </w:rPr>
        <w:t xml:space="preserve">9. Analyse satellite NDVI</w:t>
      </w:r>
    </w:p>
    <w:p>
      <w:pPr>
        <w:spacing w:after="80" w:before="60"/>
      </w:pPr>
      <w:r>
        <w:rPr>
          <w:rFonts w:ascii="Arial" w:cs="Arial" w:eastAsia="Arial" w:hAnsi="Arial"/>
          <w:sz w:val="22"/>
          <w:szCs w:val="22"/>
        </w:rPr>
        <w:t xml:space="preserve">Indice NDVI via données Sentinel-2 réelles (ESA/Copernicus).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Valeur NDVI</w:t>
            </w:r>
          </w:p>
        </w:tc>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Statut</w:t>
            </w:r>
          </w:p>
        </w:tc>
        <w:tc>
          <w:tcPr>
            <w:tcW w:type="dxa" w:w="51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Interprétation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0.7 – 1.0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Saine (HEALTHY)</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Végétation dense et en bonne santé</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0.5 – 0.7</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Modérée (MODERATE)</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Quelques signes de stress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0.3 – 0.5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Stressée (STRESSED)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Inspection recommandée sous 7 jours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&lt; 0.3</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Critique (CRITICAL)</w:t>
            </w:r>
          </w:p>
        </w:tc>
        <w:tc>
          <w:tcPr>
            <w:tcW w:type="dxa" w:w="5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Intervention urgente requise</w:t>
            </w:r>
          </w:p>
        </w:tc>
      </w:tr>
    </w:tbl>
    <w:p>
      <w:pPr>
        <w:spacing w:after="80" w:before="0"/>
      </w:pPr>
    </w:p>
    <w:p>
      <w:pPr>
        <w:spacing w:after="80" w:before="60"/>
      </w:pPr>
      <w:r>
        <w:rPr>
          <w:rFonts w:ascii="Arial" w:cs="Arial" w:eastAsia="Arial" w:hAnsi="Arial"/>
          <w:sz w:val="22"/>
          <w:szCs w:val="22"/>
        </w:rPr>
        <w:t xml:space="preserve">Le bouton "Utiliser ma position GPS" permet de remplir automatiquement les coordonnées pour une analyse ponctuelle.</w:t>
      </w:r>
    </w:p>
    <w:p>
      <w:pPr>
        <w:spacing w:after="160" w:before="0"/>
      </w:pPr>
    </w:p>
    <w:p>
      <w:pPr>
        <w:pStyle w:val="Heading1"/>
        <w:spacing w:after="160" w:before="320"/>
      </w:pPr>
      <w:r>
        <w:rPr>
          <w:rFonts w:ascii="Arial" w:cs="Arial" w:eastAsia="Arial" w:hAnsi="Arial"/>
          <w:b/>
          <w:bCs/>
          <w:color w:val="1A4231"/>
          <w:sz w:val="28"/>
          <w:szCs w:val="28"/>
        </w:rPr>
        <w:t xml:space="preserve">10. Administration de la coopérative</w:t>
      </w:r>
    </w:p>
    <w:p>
      <w:pPr>
        <w:spacing w:after="80" w:before="60"/>
      </w:pPr>
      <w:r>
        <w:rPr>
          <w:rFonts w:ascii="Arial" w:cs="Arial" w:eastAsia="Arial" w:hAnsi="Arial"/>
          <w:sz w:val="22"/>
          <w:szCs w:val="22"/>
        </w:rPr>
        <w:t xml:space="preserve">Page réservée aux Admins. Gestion des membres, rôles et permissions.</w:t>
      </w:r>
    </w:p>
    <w:p>
      <w:pPr>
        <w:spacing w:after="80" w:before="0"/>
      </w:pPr>
    </w:p>
    <w:p>
      <w:pPr>
        <w:pStyle w:val="Heading2"/>
        <w:spacing w:after="120" w:before="240"/>
      </w:pPr>
      <w:r>
        <w:rPr>
          <w:rFonts w:ascii="Arial" w:cs="Arial" w:eastAsia="Arial" w:hAnsi="Arial"/>
          <w:b/>
          <w:bCs/>
          <w:color w:val="1A4231"/>
          <w:sz w:val="24"/>
          <w:szCs w:val="24"/>
        </w:rPr>
        <w:t xml:space="preserve">10.1 Matrice des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80"/>
        <w:gridCol w:w="1200"/>
        <w:gridCol w:w="1680"/>
        <w:gridCol w:w="2400"/>
      </w:tblGrid>
      <w:tr>
        <w:trPr>
          <w:tblHeader/>
        </w:trPr>
        <w:tc>
          <w:tcPr>
            <w:tcW w:type="dxa" w:w="408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12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Admin</w:t>
            </w:r>
          </w:p>
        </w:tc>
        <w:tc>
          <w:tcPr>
            <w:tcW w:type="dxa" w:w="168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Agronome</w:t>
            </w:r>
          </w:p>
        </w:tc>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Technicien</w:t>
            </w:r>
          </w:p>
        </w:tc>
      </w:tr>
      <w:tr>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Voir les plantations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Créer / supprimer une plantation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Lancer un diagnostic agronomique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Gérer l'inventaire agroforestier</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Consulter les recommandations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Analyser une image foliaire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Accéder à la carte, analytique, satellite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r>
        <w:tc>
          <w:tcPr>
            <w:tcW w:type="dxa" w:w="40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Gérer les membres (Administration)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1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w:t>
            </w:r>
          </w:p>
        </w:tc>
      </w:tr>
    </w:tbl>
    <w:p>
      <w:pPr>
        <w:spacing w:after="160" w:before="0"/>
      </w:pPr>
    </w:p>
    <w:p>
      <w:pPr>
        <w:pStyle w:val="Heading1"/>
        <w:spacing w:after="160" w:before="320"/>
      </w:pPr>
      <w:r>
        <w:rPr>
          <w:rFonts w:ascii="Arial" w:cs="Arial" w:eastAsia="Arial" w:hAnsi="Arial"/>
          <w:b/>
          <w:bCs/>
          <w:color w:val="1A4231"/>
          <w:sz w:val="28"/>
          <w:szCs w:val="28"/>
        </w:rPr>
        <w:t xml:space="preserve">11. Résolution de problèmes fréquents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120"/>
        <w:gridCol w:w="3360"/>
      </w:tblGrid>
      <w:tr>
        <w:trPr>
          <w:tblHeader/>
        </w:trPr>
        <w:tc>
          <w:tcPr>
            <w:tcW w:type="dxa" w:w="288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Symptôme</w:t>
            </w:r>
          </w:p>
        </w:tc>
        <w:tc>
          <w:tcPr>
            <w:tcW w:type="dxa" w:w="312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Cause probable</w:t>
            </w:r>
          </w:p>
        </w:tc>
        <w:tc>
          <w:tcPr>
            <w:tcW w:type="dxa" w:w="33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Solution</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"Failed to fetch"</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Problème réseau / CORS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Vérifiez la connexion internet</w:t>
            </w:r>
          </w:p>
        </w:tc>
      </w:tr>
      <w:tr>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"Identifiants invalides"</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Email ou mot de passe incorrect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Vérifier la saisie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Redirection vers login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Session expirée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 reconnecter</w:t>
            </w:r>
          </w:p>
        </w:tc>
      </w:tr>
      <w:tr>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Erreur 403 à la création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Rôle insuffisant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Contacter l'Admin de la coopérative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Plantation absente de la carte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Coordonnées GPS manquantes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Utiliser le bouton GPS lors de la création</w:t>
            </w:r>
          </w:p>
        </w:tc>
      </w:tr>
      <w:tr>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Ombrage non modifiable</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Inventaire agroforestier présent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Normal — l'ombrage est calculé automatiquement</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Recommandations absentes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Aucun diagnostic réalisé</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Lancer un diagnostic agronomique d'abord</w:t>
            </w:r>
          </w:p>
        </w:tc>
      </w:tr>
      <w:tr>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KPI Conformité Agro. absent</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Aucun inventaire agroforestier</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Ajouter des espèces dans le module Agroforesterie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Page non mise à jour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Cache Service Worker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Ctrl+Shift+R pour forcer le rechargement</w:t>
            </w:r>
          </w:p>
        </w:tc>
      </w:tr>
    </w:tbl>
    <w:p>
      <w:pPr>
        <w:spacing w:after="160" w:before="0"/>
      </w:pPr>
    </w:p>
    <w:p>
      <w:pPr>
        <w:pStyle w:val="Heading1"/>
        <w:spacing w:after="160" w:before="320"/>
      </w:pPr>
      <w:r>
        <w:rPr>
          <w:rFonts w:ascii="Arial" w:cs="Arial" w:eastAsia="Arial" w:hAnsi="Arial"/>
          <w:b/>
          <w:bCs/>
          <w:color w:val="1A4231"/>
          <w:sz w:val="28"/>
          <w:szCs w:val="28"/>
        </w:rPr>
        <w:t xml:space="preserve">12.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Terme</w:t>
            </w:r>
          </w:p>
        </w:tc>
        <w:tc>
          <w:tcPr>
            <w:tcW w:type="dxa" w:w="69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Définition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CacaoEngine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Moteur agronomique déterministe calculant les scores de risque sur 4 modules et générant les recommandations terrain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NDVI</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Normalized Difference Vegetation Index — indice satellitaire mesurant la santé de la végétation (-1 à 1)</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Agroforesterie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Système associant des arbres aux cultures de cacao pour améliorer l'ombrage, la biodiversité et le stockage carbone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Stock carbone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Quantité de CO₂ séquestrée par les arbres d'une plantation (tCO₂/ha) — estimation allométrique FAO/IPCC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Conformité agroforestière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Score 0–100 combinant ombrage (40%), diversité floristique (30%) et score carbone (30%)</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Score de risque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Valeur 0–100 synthétisant le risque agronomique (0 = optimal, 100 = critique)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Sentinel-2</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Satellite ESA fournissant des images à 10m de résolution toutes les 5 jours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PWA</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Progressive Web App — application installable sur mobile et desktop, fonctionnant partiellement hors ligne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GPS automatique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Capture des coordonnées GPS depuis l'appareil lors de la création d'une plantation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Coopérative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Organisation regroupant des producteurs de cacao partageant la même instance de la plateforme</w:t>
            </w:r>
          </w:p>
        </w:tc>
      </w:tr>
    </w:tbl>
    <w:p>
      <w:pPr>
        <w:spacing w:after="160" w:before="0"/>
      </w:pPr>
    </w:p>
    <w:p>
      <w:pPr>
        <w:pStyle w:val="Heading1"/>
        <w:spacing w:after="160" w:before="320"/>
      </w:pPr>
      <w:r>
        <w:rPr>
          <w:rFonts w:ascii="Arial" w:cs="Arial" w:eastAsia="Arial" w:hAnsi="Arial"/>
          <w:b/>
          <w:bCs/>
          <w:color w:val="1A4231"/>
          <w:sz w:val="28"/>
          <w:szCs w:val="28"/>
        </w:rPr>
        <w:t xml:space="preserve">Annexes</w:t>
      </w:r>
    </w:p>
    <w:p>
      <w:pPr>
        <w:pStyle w:val="Heading2"/>
        <w:spacing w:after="120" w:before="240"/>
      </w:pPr>
      <w:r>
        <w:rPr>
          <w:rFonts w:ascii="Arial" w:cs="Arial" w:eastAsia="Arial" w:hAnsi="Arial"/>
          <w:b/>
          <w:bCs/>
          <w:color w:val="1A4231"/>
          <w:sz w:val="24"/>
          <w:szCs w:val="24"/>
        </w:rPr>
        <w:t xml:space="preserve">A. URLs de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696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Application frontend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https://genuine-halva-d492f4.netlify.app</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API Backend</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https://handsome-wisdom-production-d83b.up.railway.app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Documentation API (Swagger)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https://handsome-wisdom-production-d83b.up.railway.app/docs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Repository GitHub</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https://github.com/Ikaff2024/AgriVision-Pro</w:t>
            </w:r>
          </w:p>
        </w:tc>
      </w:tr>
    </w:tbl>
    <w:p>
      <w:pPr>
        <w:spacing w:after="80" w:before="0"/>
      </w:pPr>
    </w:p>
    <w:p>
      <w:pPr>
        <w:pStyle w:val="Heading2"/>
        <w:spacing w:after="120" w:before="240"/>
      </w:pPr>
      <w:r>
        <w:rPr>
          <w:rFonts w:ascii="Arial" w:cs="Arial" w:eastAsia="Arial" w:hAnsi="Arial"/>
          <w:b/>
          <w:bCs/>
          <w:color w:val="1A4231"/>
          <w:sz w:val="24"/>
          <w:szCs w:val="24"/>
        </w:rPr>
        <w:t xml:space="preserve">B. Journal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rPr>
          <w:tblHeader/>
        </w:trPr>
        <w:tc>
          <w:tcPr>
            <w:tcW w:type="dxa" w:w="144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144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6480"/>
            <w:tcBorders>
              <w:top w:val="single" w:color="D1D5DB" w:sz="1"/>
              <w:left w:val="single" w:color="D1D5DB" w:sz="1"/>
              <w:bottom w:val="single" w:color="D1D5DB" w:sz="1"/>
              <w:right w:val="single" w:color="D1D5DB" w:sz="1"/>
            </w:tcBorders>
            <w:shd w:fill="1A4231"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Modifications principales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v1.0.0</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Jan 2026</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Lancement initial — CacaoEngine, plantations, carte, authentification</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v1.1.0</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Mar 2026</w:t>
            </w:r>
          </w:p>
        </w:tc>
        <w:tc>
          <w:tcPr>
            <w:tcW w:type="dxa" w:w="6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NDVI Sentinel-2 réel, administration membres, PWA, corrections performances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v1.2.0</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Avr 2026</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Recommandations terrain, GPS automatique, graphique évolution score, agroforesterie</w:t>
            </w:r>
          </w:p>
        </w:tc>
      </w:tr>
      <w:tr>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v1.3.0</w:t>
            </w:r>
          </w:p>
        </w:tc>
        <w:tc>
          <w:tcPr>
            <w:tcW w:type="dxa" w:w="14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Avr 2026</w:t>
            </w:r>
          </w:p>
        </w:tc>
        <w:tc>
          <w:tcPr>
            <w:tcW w:type="dxa" w:w="6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Ombrage CacaoEngine depuis inventaire réel, boutons ombrage terrain, KPI conformité dashboard, fix inscription directe, SW v2.0</w:t>
            </w:r>
          </w:p>
        </w:tc>
      </w:tr>
    </w:tbl>
    <w:p>
      <w:pPr>
        <w:spacing w:after="80" w:before="0"/>
      </w:pPr>
    </w:p>
    <w:p>
      <w:pPr>
        <w:spacing w:after="0" w:before="240"/>
        <w:jc w:val="center"/>
      </w:pPr>
      <w:r>
        <w:rPr>
          <w:rFonts w:ascii="Arial" w:cs="Arial" w:eastAsia="Arial" w:hAnsi="Arial"/>
          <w:i/>
          <w:iCs/>
          <w:color w:val="6B7280"/>
          <w:sz w:val="18"/>
          <w:szCs w:val="18"/>
        </w:rPr>
        <w:t xml:space="preserve">AgriVision Pro v1.3.0  ·  Avril 2026  ·  IKAFFANAN LTD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spacing w:after="0" w:before="0"/>
      <w:jc w:val="center"/>
    </w:pPr>
    <w:r>
      <w:rPr>
        <w:rFonts w:ascii="Arial" w:cs="Arial" w:eastAsia="Arial" w:hAnsi="Arial"/>
        <w:color w:val="6B7280"/>
        <w:sz w:val="18"/>
        <w:szCs w:val="18"/>
      </w:rPr>
      <w:t xml:space="preserve">IKAFFANAN LTD  ·  Avril 2026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spacing w:after="0" w:before="0"/>
      <w:jc w:val="right"/>
    </w:pPr>
    <w:r>
      <w:rPr>
        <w:rFonts w:ascii="Arial" w:cs="Arial" w:eastAsia="Arial" w:hAnsi="Arial"/>
        <w:color w:val="6B7280"/>
        <w:sz w:val="18"/>
        <w:szCs w:val="18"/>
      </w:rPr>
      <w:t xml:space="preserve">AgriVision Pro — Guide Utilisateur v1.3.0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8C5A" w:sz="4" w:space="4"/>
      </w:pBdr>
      <w:spacing w:after="160" w:before="360"/>
      <w:outlineLvl w:val="0"/>
    </w:pPr>
    <w:rPr>
      <w:rFonts w:ascii="Arial" w:cs="Arial" w:eastAsia="Arial" w:hAnsi="Arial"/>
      <w:b/>
      <w:bCs/>
      <w:color w:val="1A423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423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D8C5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2026-04-03T04:26:47.896Z</dcterms:created>
  <dcterms:modified xsi:type="dcterms:W3CDTF">2026-04-03T04:26:47.896Z</dcterms:modified>
</cp:coreProperties>
</file>

<file path=docProps/custom.xml><?xml version="1.0" encoding="utf-8"?>
<Properties xmlns="http://schemas.openxmlformats.org/officeDocument/2006/custom-properties" xmlns:vt="http://schemas.openxmlformats.org/officeDocument/2006/docPropsVTypes"/>
</file>