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10.odttf" ContentType="application/vnd.openxmlformats-officedocument.obfuscatedFont"/>
  <Override PartName="/word/fonts/font1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nts/font7.odttf" ContentType="application/vnd.openxmlformats-officedocument.obfuscatedFont"/>
  <Override PartName="/word/fonts/font8.odttf" ContentType="application/vnd.openxmlformats-officedocument.obfuscatedFont"/>
  <Override PartName="/word/fonts/font9.odttf" ContentType="application/vnd.openxmlformats-officedocument.obfuscatedFont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24286A1">
      <w:pPr>
        <w:pStyle w:val="3"/>
        <w:spacing w:before="373" w:after="373"/>
        <w:rPr>
          <w:rFonts w:hint="default" w:ascii="Aptos" w:hAnsi="Aptos" w:eastAsia="Aptos" w:cs="Aptos"/>
          <w:b/>
          <w:color w:val="000000" w:themeColor="text1"/>
          <w:sz w:val="45"/>
          <w:szCs w:val="45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Aptos" w:hAnsi="Aptos" w:eastAsia="Aptos" w:cs="Aptos"/>
          <w:b/>
          <w:color w:val="000000" w:themeColor="text1"/>
          <w:sz w:val="45"/>
          <w:szCs w:val="45"/>
          <w:lang w:val="en-US"/>
          <w14:textFill>
            <w14:solidFill>
              <w14:schemeClr w14:val="tx1"/>
            </w14:solidFill>
          </w14:textFill>
        </w:rPr>
        <w:t>Infectious Diseases Report</w:t>
      </w:r>
      <w:bookmarkStart w:id="0" w:name="_GoBack"/>
      <w:bookmarkEnd w:id="0"/>
    </w:p>
    <w:p w14:paraId="499FAC7B">
      <w:pPr>
        <w:pStyle w:val="3"/>
        <w:spacing w:before="373" w:after="373"/>
      </w:pPr>
      <w:r>
        <w:rPr>
          <w:rFonts w:ascii="Aptos" w:hAnsi="Aptos" w:eastAsia="Aptos" w:cs="Aptos"/>
          <w:b/>
          <w:color w:val="000000" w:themeColor="text1"/>
          <w:sz w:val="45"/>
          <w:szCs w:val="45"/>
          <w14:textFill>
            <w14:solidFill>
              <w14:schemeClr w14:val="tx1"/>
            </w14:solidFill>
          </w14:textFill>
        </w:rPr>
        <w:t>1</w:t>
      </w:r>
      <w:r>
        <w:rPr>
          <w:rFonts w:ascii="Aptos" w:hAnsi="Aptos" w:eastAsia="Aptos" w:cs="Aptos"/>
          <w:b/>
          <w:sz w:val="45"/>
          <w:szCs w:val="45"/>
        </w:rPr>
        <w:t xml:space="preserve">. </w:t>
      </w:r>
      <w:r>
        <w:rPr>
          <w:rFonts w:ascii="Aptos" w:hAnsi="Aptos" w:eastAsia="Aptos" w:cs="Aptos"/>
          <w:b/>
          <w:color w:val="000000"/>
          <w:sz w:val="40"/>
          <w:szCs w:val="40"/>
        </w:rPr>
        <w:t>Research Documentation</w:t>
      </w:r>
    </w:p>
    <w:p w14:paraId="354EF219">
      <w:pPr>
        <w:spacing w:before="300" w:after="300"/>
        <w:rPr>
          <w:b/>
        </w:rPr>
      </w:pPr>
      <w:r>
        <w:rPr>
          <w:b/>
        </w:rPr>
        <w:t>Sources Used</w:t>
      </w:r>
    </w:p>
    <w:p w14:paraId="7B3E20F6">
      <w:pPr>
        <w:pStyle w:val="36"/>
        <w:numPr>
          <w:ilvl w:val="0"/>
          <w:numId w:val="1"/>
        </w:numPr>
        <w:spacing w:after="0"/>
        <w:rPr>
          <w:color w:val="000000"/>
        </w:rPr>
      </w:pPr>
      <w:r>
        <w:rPr>
          <w:rFonts w:hint="default"/>
          <w:color w:val="000000"/>
          <w:lang w:val="en-US"/>
        </w:rPr>
        <w:t>Perplexity</w:t>
      </w:r>
    </w:p>
    <w:p w14:paraId="71B353DD">
      <w:pPr>
        <w:numPr>
          <w:ilvl w:val="0"/>
          <w:numId w:val="2"/>
        </w:numPr>
        <w:spacing w:after="0"/>
        <w:ind w:left="42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WHO Fact Sheets &amp; Guidelines</w:t>
      </w:r>
    </w:p>
    <w:p w14:paraId="215B955F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who.int/health-topics (Covers snakebite, mpox, schistosomiasis, onchocerciasis, lymphatic filariasis, soil-transmitted helminths, yaws, melioidosis, Chagas disease, candidiasis)</w:t>
      </w:r>
    </w:p>
    <w:p w14:paraId="433096B3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who.int/news-room/fact-sheets (Snakebite, mpox, soil-transmitted helminths, onchocerciasis, lymphatic filariasis, yaws)</w:t>
      </w:r>
    </w:p>
    <w:p w14:paraId="4B7FFB4E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who.int/teams (Snakebite treatment, lymphatic filariasis management)</w:t>
      </w:r>
    </w:p>
    <w:p w14:paraId="20D6C941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WHO Malaria Guidelines 2024 (Treatment protocols)</w:t>
      </w:r>
    </w:p>
    <w:p w14:paraId="694D4401">
      <w:pPr>
        <w:spacing w:after="0"/>
        <w:rPr>
          <w:rFonts w:hint="default"/>
          <w:color w:val="000000"/>
        </w:rPr>
      </w:pPr>
    </w:p>
    <w:p w14:paraId="1E5692D8">
      <w:pPr>
        <w:numPr>
          <w:ilvl w:val="0"/>
          <w:numId w:val="2"/>
        </w:numPr>
        <w:spacing w:after="0"/>
        <w:ind w:left="42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CDC Resources</w:t>
      </w:r>
    </w:p>
    <w:p w14:paraId="7EB71BF6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cdc.gov (Snakebite, mpox, candidiasis, cryptosporidiosis, schistosomiasis, lymphatic filariasis, malaria, blastomycosis, melioidosis)</w:t>
      </w:r>
    </w:p>
    <w:p w14:paraId="32713765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cdc.gov/travel/yellowbook (Cryptosporidiosis, soil-transmitted helminths)</w:t>
      </w:r>
    </w:p>
    <w:p w14:paraId="5ED2391B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cdc.gov/dpdx (Amebiasis, cryptosporidiosis, African trypanosomiasis)</w:t>
      </w:r>
    </w:p>
    <w:p w14:paraId="617383A3">
      <w:pPr>
        <w:spacing w:after="0"/>
        <w:rPr>
          <w:rFonts w:hint="default"/>
          <w:color w:val="000000"/>
        </w:rPr>
      </w:pPr>
    </w:p>
    <w:p w14:paraId="1820DB83">
      <w:pPr>
        <w:numPr>
          <w:ilvl w:val="0"/>
          <w:numId w:val="2"/>
        </w:numPr>
        <w:spacing w:after="0"/>
        <w:ind w:left="42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PubMed/NCBI</w:t>
      </w:r>
    </w:p>
    <w:p w14:paraId="487E5AF9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ncbi.nlm.nih.gov/books (Blastomycosis, lymphatic filariasis, giardiasis)</w:t>
      </w:r>
    </w:p>
    <w:p w14:paraId="3FE475B4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ncbi.nlm.nih.gov/pmc/articles (Snakebite, mpox, cryptosporidiosis, lymphatic filariasis)</w:t>
      </w:r>
    </w:p>
    <w:p w14:paraId="000F899B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pubmed.ncbi.nlm.nih.gov (Mpox, yaws)</w:t>
      </w:r>
    </w:p>
    <w:p w14:paraId="2CA4BD10">
      <w:pPr>
        <w:spacing w:after="0"/>
        <w:rPr>
          <w:rFonts w:hint="default"/>
          <w:color w:val="000000"/>
        </w:rPr>
      </w:pPr>
    </w:p>
    <w:p w14:paraId="2459766B">
      <w:pPr>
        <w:numPr>
          <w:ilvl w:val="0"/>
          <w:numId w:val="2"/>
        </w:numPr>
        <w:spacing w:after="0"/>
        <w:ind w:left="42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Clinical Manuals &amp; Journals</w:t>
      </w:r>
    </w:p>
    <w:p w14:paraId="6EE3D3BE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msdmanuals.com (Snakebite, candidiasis, blastomycosis, onchocerciasis, giardiasis, lymphatic filariasis)</w:t>
      </w:r>
    </w:p>
    <w:p w14:paraId="2FCF36BA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emedicine.medscape.com (Mpox, schistosomiasis, lymphatic filariasis, cryptosporidiosis, melioidosis)</w:t>
      </w:r>
    </w:p>
    <w:p w14:paraId="79F39221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ajtmh.org (Snakebite, melioidosis)</w:t>
      </w:r>
    </w:p>
    <w:p w14:paraId="3FBFB964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nejm.org (Melioidosis)</w:t>
      </w:r>
    </w:p>
    <w:p w14:paraId="779D0376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nature.com (Snakebite)</w:t>
      </w:r>
    </w:p>
    <w:p w14:paraId="4FF896DF">
      <w:pPr>
        <w:spacing w:after="0"/>
        <w:rPr>
          <w:rFonts w:hint="default"/>
          <w:color w:val="000000"/>
        </w:rPr>
      </w:pPr>
    </w:p>
    <w:p w14:paraId="7A1B5715">
      <w:pPr>
        <w:numPr>
          <w:ilvl w:val="0"/>
          <w:numId w:val="2"/>
        </w:numPr>
        <w:spacing w:after="0"/>
        <w:ind w:left="42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Regional Health Organizations</w:t>
      </w:r>
    </w:p>
    <w:p w14:paraId="0435DE26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paho.org (Mpox, soil-transmitted helminths)</w:t>
      </w:r>
    </w:p>
    <w:p w14:paraId="0A1F861D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ecdc.europa.eu (Mpox, cryptosporidiosis, giardiasis)</w:t>
      </w:r>
    </w:p>
    <w:p w14:paraId="6F59F970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health.state.mn.us (Blastomycosis, cryptosporidiosis)</w:t>
      </w:r>
    </w:p>
    <w:p w14:paraId="0565F470">
      <w:pPr>
        <w:spacing w:after="0"/>
        <w:rPr>
          <w:rFonts w:hint="default"/>
          <w:color w:val="000000"/>
        </w:rPr>
      </w:pPr>
    </w:p>
    <w:p w14:paraId="2A0363CF">
      <w:pPr>
        <w:numPr>
          <w:ilvl w:val="0"/>
          <w:numId w:val="2"/>
        </w:numPr>
        <w:spacing w:after="0"/>
        <w:ind w:left="42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Disease-Specific Resources</w:t>
      </w:r>
    </w:p>
    <w:p w14:paraId="3BB73B8E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sightsavers.org (Onchocerciasis)</w:t>
      </w:r>
    </w:p>
    <w:p w14:paraId="7D577F3A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unlimithealth.org (Schistosomiasis)</w:t>
      </w:r>
    </w:p>
    <w:p w14:paraId="6DA90753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mectizan.org (Lymphatic filariasis)</w:t>
      </w:r>
    </w:p>
    <w:p w14:paraId="065228BD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rarediseases.org (Yaws, filariasis)</w:t>
      </w:r>
    </w:p>
    <w:p w14:paraId="271296DC">
      <w:pPr>
        <w:spacing w:after="0"/>
        <w:rPr>
          <w:rFonts w:hint="default"/>
          <w:color w:val="000000"/>
        </w:rPr>
      </w:pPr>
    </w:p>
    <w:p w14:paraId="1B5D3C61">
      <w:pPr>
        <w:numPr>
          <w:ilvl w:val="0"/>
          <w:numId w:val="2"/>
        </w:numPr>
        <w:spacing w:after="0"/>
        <w:ind w:left="42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Textbooks &amp; Research Portals</w:t>
      </w:r>
    </w:p>
    <w:p w14:paraId="45D49E21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sciencedirect.com (Blastomycosis, cryptosporidiosis, yaws, melioidosis, Chagas disease)</w:t>
      </w:r>
    </w:p>
    <w:p w14:paraId="4B8AA1E6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wikipedia.org (Candidiasis, soil-transmitted helminths, onchocerciasis, schistosomiasis, lymphatic filariasis, cryptosporidiosis, giardiasis, amebiasis, blastomycosis, melioidosis, yaws, Chagas disease)</w:t>
      </w:r>
    </w:p>
    <w:p w14:paraId="4E5D349F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bmj.com/best-practice (Melioidosis, African trypanosomiasis)</w:t>
      </w:r>
    </w:p>
    <w:p w14:paraId="6225F08C">
      <w:pPr>
        <w:spacing w:after="0"/>
        <w:rPr>
          <w:rFonts w:hint="default"/>
          <w:color w:val="000000"/>
        </w:rPr>
      </w:pPr>
    </w:p>
    <w:p w14:paraId="4A8FEFAD">
      <w:pPr>
        <w:numPr>
          <w:ilvl w:val="0"/>
          <w:numId w:val="2"/>
        </w:numPr>
        <w:spacing w:after="0"/>
        <w:ind w:left="42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Patient Education</w:t>
      </w:r>
    </w:p>
    <w:p w14:paraId="57254DD7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clevelandclinic.org (Snakebite, onchocerciasis, candidiasis, lymphatic filariasis, melioidosis, yaws)</w:t>
      </w:r>
    </w:p>
    <w:p w14:paraId="685B1A5F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mayoclinic.org (Giardiasis)</w:t>
      </w:r>
    </w:p>
    <w:p w14:paraId="36CD3A72">
      <w:pPr>
        <w:numPr>
          <w:ilvl w:val="1"/>
          <w:numId w:val="2"/>
        </w:numPr>
        <w:spacing w:after="0"/>
        <w:ind w:left="840" w:leftChars="0" w:hanging="420" w:firstLineChars="0"/>
        <w:rPr>
          <w:rFonts w:hint="default"/>
          <w:color w:val="000000"/>
        </w:rPr>
      </w:pPr>
      <w:r>
        <w:rPr>
          <w:rFonts w:hint="default"/>
          <w:color w:val="000000"/>
        </w:rPr>
        <w:t>nhs.uk (Schistosomiasis, lymphatic filariasis)</w:t>
      </w:r>
    </w:p>
    <w:p w14:paraId="67C83CAA">
      <w:pPr>
        <w:numPr>
          <w:ilvl w:val="1"/>
          <w:numId w:val="2"/>
        </w:numPr>
        <w:spacing w:after="0"/>
        <w:ind w:left="840" w:leftChars="0" w:hanging="420" w:firstLineChars="0"/>
        <w:rPr>
          <w:b/>
        </w:rPr>
      </w:pPr>
      <w:r>
        <w:rPr>
          <w:rFonts w:hint="default"/>
          <w:color w:val="000000"/>
        </w:rPr>
        <w:t>webmd.com (Lymphatic filariasis, cryptosporidiosis)</w:t>
      </w:r>
    </w:p>
    <w:p w14:paraId="30CE4DB6">
      <w:pPr>
        <w:spacing w:after="0"/>
        <w:rPr>
          <w:b/>
        </w:rPr>
      </w:pPr>
      <w:r>
        <w:rPr>
          <w:b/>
        </w:rPr>
        <w:t>Methodology</w:t>
      </w:r>
    </w:p>
    <w:p w14:paraId="28567AB4">
      <w:pPr>
        <w:pStyle w:val="36"/>
        <w:numPr>
          <w:ilvl w:val="0"/>
          <w:numId w:val="3"/>
        </w:numPr>
        <w:spacing w:after="0"/>
        <w:rPr>
          <w:rFonts w:ascii="system-ui" w:hAnsi="system-ui" w:eastAsia="system-ui" w:cs="system-ui"/>
        </w:rPr>
      </w:pPr>
      <w:r>
        <w:rPr>
          <w:rFonts w:ascii="system-ui" w:hAnsi="system-ui" w:eastAsia="system-ui" w:cs="system-ui"/>
        </w:rPr>
        <w:t xml:space="preserve">Step 1: </w:t>
      </w:r>
      <w:r>
        <w:rPr>
          <w:rFonts w:hint="default" w:ascii="system-ui" w:hAnsi="system-ui" w:eastAsia="system-ui" w:cs="system-ui"/>
          <w:lang w:val="en-US"/>
        </w:rPr>
        <w:t xml:space="preserve">The Team defined the scope of what was need for the research (e.g. HIV, tropical diseases, fungal infections) and their key topics like description, diagnosis and treatment </w:t>
      </w:r>
    </w:p>
    <w:p w14:paraId="65E74E74">
      <w:pPr>
        <w:pStyle w:val="36"/>
        <w:numPr>
          <w:ilvl w:val="0"/>
          <w:numId w:val="3"/>
        </w:numPr>
        <w:spacing w:after="0"/>
        <w:rPr>
          <w:rFonts w:ascii="system-ui" w:hAnsi="system-ui" w:eastAsia="system-ui" w:cs="system-ui"/>
        </w:rPr>
      </w:pPr>
      <w:r>
        <w:rPr>
          <w:rFonts w:ascii="system-ui" w:hAnsi="system-ui" w:eastAsia="system-ui" w:cs="system-ui"/>
        </w:rPr>
        <w:t xml:space="preserve">Step 2: </w:t>
      </w:r>
      <w:r>
        <w:rPr>
          <w:rFonts w:hint="default" w:ascii="system-ui" w:hAnsi="system-ui" w:eastAsia="system-ui" w:cs="system-ui"/>
          <w:lang w:val="en-US"/>
        </w:rPr>
        <w:t>Used Perplexity AI to gather sites ans sources for data collection</w:t>
      </w:r>
      <w:r>
        <w:rPr>
          <w:rFonts w:ascii="system-ui" w:hAnsi="system-ui" w:eastAsia="system-ui" w:cs="system-ui"/>
        </w:rPr>
        <w:t xml:space="preserve"> </w:t>
      </w:r>
    </w:p>
    <w:p w14:paraId="39D208B9">
      <w:pPr>
        <w:pStyle w:val="36"/>
        <w:numPr>
          <w:ilvl w:val="0"/>
          <w:numId w:val="3"/>
        </w:numPr>
        <w:spacing w:after="0"/>
        <w:rPr>
          <w:rFonts w:ascii="system-ui" w:hAnsi="system-ui" w:eastAsia="system-ui" w:cs="system-ui"/>
        </w:rPr>
      </w:pPr>
      <w:r>
        <w:rPr>
          <w:rFonts w:ascii="system-ui" w:hAnsi="system-ui" w:eastAsia="system-ui" w:cs="system-ui"/>
        </w:rPr>
        <w:t xml:space="preserve">Step 3: collated them </w:t>
      </w:r>
      <w:r>
        <w:rPr>
          <w:rFonts w:hint="default" w:ascii="system-ui" w:hAnsi="system-ui" w:eastAsia="system-ui" w:cs="system-ui"/>
          <w:lang w:val="en-US"/>
        </w:rPr>
        <w:t xml:space="preserve">in a well structured manner </w:t>
      </w:r>
    </w:p>
    <w:p w14:paraId="42AFE86C">
      <w:pPr>
        <w:pStyle w:val="36"/>
        <w:numPr>
          <w:ilvl w:val="0"/>
          <w:numId w:val="3"/>
        </w:numPr>
        <w:spacing w:after="0"/>
        <w:rPr>
          <w:rFonts w:ascii="system-ui" w:hAnsi="system-ui" w:eastAsia="system-ui" w:cs="system-ui"/>
        </w:rPr>
      </w:pPr>
      <w:r>
        <w:rPr>
          <w:rFonts w:hint="default" w:ascii="system-ui" w:hAnsi="system-ui" w:eastAsia="system-ui" w:cs="system-ui"/>
          <w:lang w:val="en-US"/>
        </w:rPr>
        <w:t>Step 4: referred to all sources in the data</w:t>
      </w:r>
    </w:p>
    <w:p w14:paraId="0558F463">
      <w:pPr>
        <w:spacing w:after="300"/>
        <w:rPr>
          <w:color w:val="000000"/>
        </w:rPr>
      </w:pPr>
    </w:p>
    <w:p w14:paraId="2AD4F27B">
      <w:pPr>
        <w:spacing w:after="300"/>
        <w:rPr>
          <w:b/>
        </w:rPr>
      </w:pPr>
      <w:r>
        <w:rPr>
          <w:b/>
        </w:rPr>
        <w:t>Challenges Faced</w:t>
      </w:r>
    </w:p>
    <w:p w14:paraId="5DE110E5">
      <w:pPr>
        <w:pStyle w:val="36"/>
        <w:numPr>
          <w:ilvl w:val="0"/>
          <w:numId w:val="4"/>
        </w:numPr>
        <w:spacing w:after="300"/>
        <w:rPr>
          <w:color w:val="000000"/>
        </w:rPr>
      </w:pPr>
      <w:r>
        <w:rPr>
          <w:rFonts w:hint="default"/>
          <w:color w:val="000000"/>
          <w:lang w:val="en-US"/>
        </w:rPr>
        <w:t>Inconsistent and fragnmented responses</w:t>
      </w:r>
    </w:p>
    <w:p w14:paraId="19717A3E">
      <w:pPr>
        <w:spacing w:before="300" w:after="300"/>
      </w:pPr>
      <w:r>
        <w:rPr>
          <w:b/>
        </w:rPr>
        <w:t>Date Accessed</w:t>
      </w:r>
      <w:r>
        <w:t>: May 18, 2025</w:t>
      </w:r>
    </w:p>
    <w:p w14:paraId="477F022E">
      <w:pPr>
        <w:spacing w:before="300" w:after="300"/>
      </w:pPr>
      <w:r>
        <w:rPr>
          <w:b/>
        </w:rPr>
        <w:t>Description of Contents</w:t>
      </w:r>
      <w:r>
        <w:t>:</w:t>
      </w:r>
      <w:r>
        <w:rPr>
          <w:rFonts w:hint="default"/>
        </w:rPr>
        <w:t xml:space="preserve"> (e.g., HIV, tropical diseases, fungal infections).</w:t>
      </w:r>
    </w:p>
    <w:p w14:paraId="2D152134">
      <w:pPr>
        <w:numPr>
          <w:ilvl w:val="0"/>
          <w:numId w:val="5"/>
        </w:numPr>
        <w:spacing w:after="300"/>
        <w:rPr>
          <w:color w:val="000000"/>
        </w:rPr>
      </w:pPr>
      <w:r>
        <w:rPr>
          <w:rFonts w:hint="default"/>
          <w:color w:val="000000"/>
          <w:lang w:val="en-US"/>
        </w:rPr>
        <w:t xml:space="preserve">Compiled dataset on complex infectious diseases </w:t>
      </w:r>
    </w:p>
    <w:p w14:paraId="0EDA61EF">
      <w:pPr>
        <w:numPr>
          <w:ilvl w:val="0"/>
          <w:numId w:val="5"/>
        </w:numPr>
        <w:spacing w:after="300"/>
        <w:rPr>
          <w:rFonts w:hint="default"/>
          <w:color w:val="000000"/>
        </w:rPr>
      </w:pPr>
      <w:r>
        <w:rPr>
          <w:rFonts w:hint="default"/>
          <w:color w:val="000000"/>
        </w:rPr>
        <w:t>Key Topics:</w:t>
      </w:r>
    </w:p>
    <w:p w14:paraId="12BCAFFA">
      <w:pPr>
        <w:numPr>
          <w:ilvl w:val="0"/>
          <w:numId w:val="5"/>
        </w:numPr>
        <w:spacing w:after="300"/>
        <w:rPr>
          <w:rFonts w:hint="default"/>
          <w:color w:val="000000"/>
        </w:rPr>
      </w:pPr>
      <w:r>
        <w:rPr>
          <w:rFonts w:hint="default"/>
          <w:color w:val="000000"/>
        </w:rPr>
        <w:t>Disease descriptions (causes, symptoms, transmission)</w:t>
      </w:r>
    </w:p>
    <w:p w14:paraId="4CFADC87">
      <w:pPr>
        <w:numPr>
          <w:ilvl w:val="0"/>
          <w:numId w:val="5"/>
        </w:numPr>
        <w:spacing w:after="300"/>
        <w:rPr>
          <w:rFonts w:hint="default"/>
          <w:color w:val="000000"/>
        </w:rPr>
      </w:pPr>
      <w:r>
        <w:rPr>
          <w:rFonts w:hint="default"/>
          <w:color w:val="000000"/>
        </w:rPr>
        <w:t>Diagnosis methods</w:t>
      </w:r>
    </w:p>
    <w:p w14:paraId="033D03DE">
      <w:pPr>
        <w:numPr>
          <w:ilvl w:val="0"/>
          <w:numId w:val="5"/>
        </w:numPr>
        <w:spacing w:after="300"/>
        <w:rPr>
          <w:rFonts w:hint="default"/>
          <w:color w:val="000000"/>
        </w:rPr>
      </w:pPr>
      <w:r>
        <w:rPr>
          <w:rFonts w:hint="default"/>
          <w:color w:val="000000"/>
        </w:rPr>
        <w:t>Treatment options</w:t>
      </w:r>
    </w:p>
    <w:p w14:paraId="3C2965AB">
      <w:pPr>
        <w:numPr>
          <w:ilvl w:val="0"/>
          <w:numId w:val="5"/>
        </w:numPr>
        <w:spacing w:after="300"/>
        <w:rPr>
          <w:rFonts w:hint="default"/>
          <w:color w:val="000000"/>
        </w:rPr>
      </w:pPr>
      <w:r>
        <w:rPr>
          <w:rFonts w:hint="default"/>
          <w:color w:val="000000"/>
        </w:rPr>
        <w:t>Prevention strategies</w:t>
      </w:r>
    </w:p>
    <w:p w14:paraId="52A93CBF">
      <w:pPr>
        <w:numPr>
          <w:ilvl w:val="0"/>
          <w:numId w:val="5"/>
        </w:numPr>
        <w:spacing w:after="300"/>
        <w:rPr>
          <w:rFonts w:hint="default"/>
          <w:color w:val="000000"/>
        </w:rPr>
      </w:pPr>
      <w:r>
        <w:rPr>
          <w:rFonts w:hint="default"/>
          <w:color w:val="000000"/>
        </w:rPr>
        <w:t>Epidemiology &amp; statistics</w:t>
      </w:r>
    </w:p>
    <w:p w14:paraId="6B058FD1">
      <w:pPr>
        <w:numPr>
          <w:ilvl w:val="0"/>
          <w:numId w:val="5"/>
        </w:numPr>
        <w:spacing w:after="300"/>
        <w:rPr>
          <w:rFonts w:hint="default"/>
          <w:color w:val="000000"/>
        </w:rPr>
      </w:pPr>
      <w:r>
        <w:rPr>
          <w:rFonts w:hint="default"/>
          <w:color w:val="000000"/>
        </w:rPr>
        <w:t>References (sources, guidelines)</w:t>
      </w:r>
    </w:p>
    <w:p w14:paraId="596B9C37">
      <w:pPr>
        <w:numPr>
          <w:ilvl w:val="0"/>
          <w:numId w:val="5"/>
        </w:numPr>
        <w:spacing w:after="300"/>
        <w:rPr>
          <w:color w:val="000000"/>
        </w:rPr>
      </w:pPr>
      <w:r>
        <w:rPr>
          <w:color w:val="000000"/>
        </w:rPr>
        <w:t xml:space="preserve">Well structured data mapping </w:t>
      </w:r>
    </w:p>
    <w:p w14:paraId="5F629E95">
      <w:pPr>
        <w:spacing w:before="300" w:after="300"/>
      </w:pPr>
      <w:r>
        <w:rPr>
          <w:b/>
        </w:rPr>
        <w:t>File Format &amp; Size</w:t>
      </w:r>
      <w:r>
        <w:t>:</w:t>
      </w:r>
    </w:p>
    <w:p w14:paraId="2CDD5755">
      <w:pPr>
        <w:numPr>
          <w:ilvl w:val="0"/>
          <w:numId w:val="6"/>
        </w:numPr>
        <w:spacing w:before="300" w:after="0"/>
        <w:rPr>
          <w:color w:val="000000"/>
        </w:rPr>
      </w:pPr>
      <w:r>
        <w:rPr>
          <w:color w:val="000000"/>
        </w:rPr>
        <w:t>Format: Word (.docx)</w:t>
      </w:r>
    </w:p>
    <w:p w14:paraId="61E7EB55">
      <w:pPr>
        <w:numPr>
          <w:ilvl w:val="0"/>
          <w:numId w:val="6"/>
        </w:numPr>
        <w:spacing w:after="300"/>
        <w:rPr>
          <w:color w:val="000000"/>
        </w:rPr>
      </w:pPr>
      <w:r>
        <w:rPr>
          <w:color w:val="000000"/>
        </w:rPr>
        <w:t xml:space="preserve">Size: </w:t>
      </w:r>
      <w:r>
        <w:rPr>
          <w:rFonts w:hint="default"/>
          <w:color w:val="000000"/>
          <w:lang w:val="en-US"/>
        </w:rPr>
        <w:t>251</w:t>
      </w:r>
      <w:r>
        <w:rPr>
          <w:color w:val="000000"/>
        </w:rPr>
        <w:t xml:space="preserve"> KB</w:t>
      </w:r>
    </w:p>
    <w:p w14:paraId="35D23E74">
      <w:pPr>
        <w:spacing w:before="300" w:after="300"/>
        <w:rPr>
          <w:b/>
          <w:sz w:val="45"/>
          <w:szCs w:val="45"/>
        </w:rPr>
      </w:pPr>
    </w:p>
    <w:p w14:paraId="491D14FE">
      <w:pPr>
        <w:spacing w:before="300" w:after="300"/>
        <w:rPr>
          <w:b/>
          <w:sz w:val="45"/>
          <w:szCs w:val="45"/>
        </w:rPr>
      </w:pPr>
      <w:r>
        <w:rPr>
          <w:b/>
          <w:sz w:val="45"/>
          <w:szCs w:val="45"/>
        </w:rPr>
        <w:t>2.Documentation Contributions</w:t>
      </w:r>
    </w:p>
    <w:tbl>
      <w:tblPr>
        <w:tblStyle w:val="37"/>
        <w:tblW w:w="9920" w:type="dxa"/>
        <w:tblInd w:w="-455" w:type="dxa"/>
        <w:tblBorders>
          <w:top w:val="single" w:color="000000" w:sz="4" w:space="0"/>
          <w:left w:val="single" w:color="000000" w:sz="4" w:space="0"/>
          <w:bottom w:val="single" w:color="000000" w:sz="4" w:space="0"/>
          <w:right w:val="single" w:color="000000" w:sz="4" w:space="0"/>
          <w:insideH w:val="single" w:color="000000" w:sz="4" w:space="0"/>
          <w:insideV w:val="single" w:color="000000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45"/>
        <w:gridCol w:w="4650"/>
        <w:gridCol w:w="3225"/>
      </w:tblGrid>
      <w:tr w14:paraId="4B41F4C5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0" w:hRule="atLeast"/>
        </w:trPr>
        <w:tc>
          <w:tcPr>
            <w:tcW w:w="2045" w:type="dxa"/>
          </w:tcPr>
          <w:p w14:paraId="162F30D5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Infectious Disease</w:t>
            </w:r>
          </w:p>
        </w:tc>
        <w:tc>
          <w:tcPr>
            <w:tcW w:w="4650" w:type="dxa"/>
          </w:tcPr>
          <w:p w14:paraId="708BC000">
            <w:pPr>
              <w:numPr>
                <w:ilvl w:val="0"/>
                <w:numId w:val="5"/>
              </w:numPr>
              <w:spacing w:after="30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Protozoan Infections</w:t>
            </w:r>
          </w:p>
          <w:p w14:paraId="448D42F1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‎‎Malaria – Plasmodium spp., transmitted by Anopheles mosquitoes</w:t>
            </w:r>
          </w:p>
          <w:p w14:paraId="750CA2CC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‎‎Leishmaniasis – Leishmania spp., transmitted by sandflies</w:t>
            </w:r>
          </w:p>
          <w:p w14:paraId="6D116D8A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‎African Trypanosomiasis (Sleeping Sickness) – Trypanosoma brucei, tsetse fly vector</w:t>
            </w:r>
          </w:p>
          <w:p w14:paraId="383775D7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‎Chagas Disease (American Trypanosomiasis) – Trypanosoma cruzi, kissing bug vector</w:t>
            </w:r>
          </w:p>
          <w:p w14:paraId="7DB905C5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‎Amoebiasis – Entamoeba histolytica, via contaminated food/water</w:t>
            </w:r>
          </w:p>
          <w:p w14:paraId="78CFB1A8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‎Giardiasis – Giardia lamblia, waterborne</w:t>
            </w:r>
          </w:p>
          <w:p w14:paraId="0E00AD00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‎Cryptosporidiosis – Cryptosporidium spp., waterborne</w:t>
            </w:r>
          </w:p>
          <w:p w14:paraId="086E9D9C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‎Helminthic (Worm) Infections</w:t>
            </w:r>
          </w:p>
          <w:p w14:paraId="4070530B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‎Schistosomiasis (Bilharzia) – Blood flukes, snail intermediate host</w:t>
            </w:r>
          </w:p>
          <w:p w14:paraId="6AFB5CCF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‎Lymphatic Filariasis (Elephantiasis) – Wuchereria bancrofti, mosquito vector</w:t>
            </w:r>
          </w:p>
          <w:p w14:paraId="606AB268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‎Onchocerciasis (River Blindness) – Onchocerca volvulus, blackfly vector</w:t>
            </w:r>
          </w:p>
          <w:p w14:paraId="02E9EC8A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  <w:rPr>
                <w:rFonts w:hint="default"/>
              </w:rPr>
            </w:pPr>
            <w:r>
              <w:rPr>
                <w:rFonts w:hint="default"/>
              </w:rPr>
              <w:t>‎Soil-transmitted helminths</w:t>
            </w:r>
          </w:p>
          <w:p w14:paraId="3F64A233">
            <w:pPr>
              <w:numPr>
                <w:ilvl w:val="0"/>
                <w:numId w:val="7"/>
              </w:numPr>
              <w:spacing w:after="300"/>
              <w:ind w:left="720" w:leftChars="0" w:hanging="360" w:firstLineChars="0"/>
            </w:pPr>
            <w:r>
              <w:rPr>
                <w:rFonts w:hint="default"/>
              </w:rPr>
              <w:t>‎Snakebite envenoming</w:t>
            </w:r>
          </w:p>
        </w:tc>
        <w:tc>
          <w:tcPr>
            <w:tcW w:w="3225" w:type="dxa"/>
          </w:tcPr>
          <w:p w14:paraId="02F3BAC0">
            <w:pPr>
              <w:spacing w:after="0" w:line="240" w:lineRule="auto"/>
            </w:pPr>
            <w:r>
              <w:rPr>
                <w:rFonts w:hint="default"/>
              </w:rPr>
              <w:t>Essien Utenge</w:t>
            </w:r>
          </w:p>
        </w:tc>
      </w:tr>
      <w:tr w14:paraId="34F70859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0" w:hRule="atLeast"/>
        </w:trPr>
        <w:tc>
          <w:tcPr>
            <w:tcW w:w="2045" w:type="dxa"/>
          </w:tcPr>
          <w:p w14:paraId="718DDC67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Infectious Disease</w:t>
            </w:r>
          </w:p>
        </w:tc>
        <w:tc>
          <w:tcPr>
            <w:tcW w:w="4650" w:type="dxa"/>
          </w:tcPr>
          <w:p w14:paraId="481C3ADF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Ascariasis – Ascaris lumbricoides</w:t>
            </w:r>
          </w:p>
          <w:p w14:paraId="46B7DBDF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‎‎Trichuriasis – Trichuris trichiura</w:t>
            </w:r>
          </w:p>
          <w:p w14:paraId="5B32D7CA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‎Hookworm – Necator americanus, Ancylostoma duodenale</w:t>
            </w:r>
          </w:p>
          <w:p w14:paraId="0BEE8E62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‎Taeniasis and Cysticercosis – Taenia solium (pork tapeworm)</w:t>
            </w:r>
          </w:p>
          <w:p w14:paraId="43A2505C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‎Echinococcosis (Hydatid disease) – Echinococcus spp.</w:t>
            </w:r>
          </w:p>
          <w:p w14:paraId="4ED275CE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‎Strongyloidiasis – Strongyloides stercoralis</w:t>
            </w:r>
          </w:p>
          <w:p w14:paraId="1E1D0054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‎Dracunculiasis (Guinea Worm Disease) – Dracunculus medinensis (almost eradicated)</w:t>
            </w:r>
          </w:p>
          <w:p w14:paraId="38822C22">
            <w:pPr>
              <w:numPr>
                <w:ilvl w:val="0"/>
                <w:numId w:val="5"/>
              </w:numPr>
              <w:spacing w:after="30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‎🔹 Bacterial Diseases</w:t>
            </w:r>
          </w:p>
          <w:p w14:paraId="3CEFFF42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‎Leprosy (Hansen's disease) – Mycobacterium leprae</w:t>
            </w:r>
          </w:p>
          <w:p w14:paraId="7D70C87D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‎Tuberculosis (TB) – Mycobacterium tuberculosis (prevalent in tropical areas)</w:t>
            </w:r>
          </w:p>
          <w:p w14:paraId="7BAF999B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‎Cholera – Vibrio cholerae, via contaminated water</w:t>
            </w:r>
          </w:p>
          <w:p w14:paraId="17AA1DA0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‎Typhoid Fever – Salmonella typhi</w:t>
            </w:r>
          </w:p>
          <w:p w14:paraId="3874D680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‎Buruli Ulcer – Mycobacterium ulcerans</w:t>
            </w:r>
          </w:p>
          <w:p w14:paraId="4D9D6B5E">
            <w:pPr>
              <w:numPr>
                <w:ilvl w:val="0"/>
                <w:numId w:val="5"/>
              </w:numPr>
              <w:spacing w:after="300"/>
            </w:pPr>
            <w:r>
              <w:rPr>
                <w:rFonts w:hint="default"/>
              </w:rPr>
              <w:t>‎Taeniasis/cysticercosis</w:t>
            </w:r>
          </w:p>
        </w:tc>
        <w:tc>
          <w:tcPr>
            <w:tcW w:w="3225" w:type="dxa"/>
          </w:tcPr>
          <w:p w14:paraId="241EB1D9"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Ikalone  Udo</w:t>
            </w:r>
          </w:p>
        </w:tc>
      </w:tr>
      <w:tr w14:paraId="4F48C2B0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0" w:hRule="atLeast"/>
        </w:trPr>
        <w:tc>
          <w:tcPr>
            <w:tcW w:w="2045" w:type="dxa"/>
          </w:tcPr>
          <w:p w14:paraId="09306A53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Infectious Disease</w:t>
            </w:r>
          </w:p>
        </w:tc>
        <w:tc>
          <w:tcPr>
            <w:tcW w:w="4650" w:type="dxa"/>
          </w:tcPr>
          <w:p w14:paraId="2057EAB3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Yaws – Treponema pallidum pertenue</w:t>
            </w:r>
          </w:p>
          <w:p w14:paraId="59BDA70D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‎‎Relapsing Fever – Borrelia spp., lice or ticks</w:t>
            </w:r>
          </w:p>
          <w:p w14:paraId="7A9A15CE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‎Trachoma – Chlamydia trachomatis, causes blindness</w:t>
            </w:r>
          </w:p>
          <w:p w14:paraId="7C5D0B44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‎Melioidosis – Burkholderia pseudomallei, soil and water exposure</w:t>
            </w:r>
          </w:p>
          <w:p w14:paraId="7DFF3E5A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‎Rickettsial diseases – e.g., Scrub typhus, Murine typhus</w:t>
            </w:r>
          </w:p>
          <w:p w14:paraId="6CC29545">
            <w:pPr>
              <w:numPr>
                <w:ilvl w:val="0"/>
                <w:numId w:val="5"/>
              </w:numPr>
              <w:spacing w:after="300"/>
              <w:rPr>
                <w:rFonts w:hint="default"/>
                <w:b/>
                <w:bCs/>
              </w:rPr>
            </w:pPr>
            <w:r>
              <w:rPr>
                <w:rFonts w:hint="default"/>
                <w:b/>
                <w:bCs/>
              </w:rPr>
              <w:t>‎🔹 Viral Diseases</w:t>
            </w:r>
          </w:p>
          <w:p w14:paraId="5F7C3FC2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‎Dengue Fever – Dengue virus, Aedes mosquitoes</w:t>
            </w:r>
          </w:p>
          <w:p w14:paraId="7130260F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‎Yellow Fever – Yellow fever virus, Aedes/Aedes aegypti mosquitoes</w:t>
            </w:r>
          </w:p>
          <w:p w14:paraId="3E16896A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‎Zika Virus – Zika virus, Aedes mosquitoes</w:t>
            </w:r>
          </w:p>
          <w:p w14:paraId="29D5CBE5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‎Chikungunya – Chikungunya virus, Aedes mosquitoes</w:t>
            </w:r>
          </w:p>
          <w:p w14:paraId="5322665F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‎Rift Valley Fever – Phlebovirus, mosquitoes and livestock</w:t>
            </w:r>
          </w:p>
          <w:p w14:paraId="7DA32496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‎Crimean-Congo Hemorrhagic Fever (CCHF) – Ticks</w:t>
            </w:r>
          </w:p>
          <w:p w14:paraId="54E679BB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‎Ebola Virus Disease – contact with infected body fluids</w:t>
            </w:r>
          </w:p>
          <w:p w14:paraId="37F9F4F7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Marburg Virus Disease – similar to Ebola</w:t>
            </w:r>
          </w:p>
          <w:p w14:paraId="3C5C2B4B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‎Lassa Fever – Arenavirus, rodent vector</w:t>
            </w:r>
          </w:p>
          <w:p w14:paraId="3A35D36F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‎Japanese Encephalitis – Flavivirus, Culex mosquitoes</w:t>
            </w:r>
          </w:p>
          <w:p w14:paraId="43F4FF06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‎West Nile Virus – mosquitoes</w:t>
            </w:r>
          </w:p>
          <w:p w14:paraId="60965082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Hepatitis A and E – waterborne</w:t>
            </w:r>
          </w:p>
          <w:p w14:paraId="4A2C8B82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‎‎Rabies – bites from infected animals</w:t>
            </w:r>
          </w:p>
          <w:p w14:paraId="236C1AD3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</w:t>
            </w:r>
            <w:r>
              <w:rPr>
                <w:rFonts w:hint="default"/>
                <w:b/>
                <w:bCs/>
              </w:rPr>
              <w:t>🔹 Fungal Diseases</w:t>
            </w:r>
          </w:p>
          <w:p w14:paraId="253EF3BF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‎‎Histoplasmosis – Histoplasma capsulatum</w:t>
            </w:r>
          </w:p>
          <w:p w14:paraId="227D8EB4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‎Coccidioidomycosis (Valley Fever) – Coccidioides spp.</w:t>
            </w:r>
          </w:p>
          <w:p w14:paraId="17C936D8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‎Blastomycosis – Blastomyces dermatitidis</w:t>
            </w:r>
          </w:p>
          <w:p w14:paraId="503C2FAE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‎Talaromycosis (Penicilliosis) – Talaromyces marneffei (HIV-associated)</w:t>
            </w:r>
          </w:p>
          <w:p w14:paraId="19E5E06F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‎Candidiasis – common in immunocompromised patients</w:t>
            </w:r>
          </w:p>
          <w:p w14:paraId="4420D5B5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‎Nipah Virus Infection – bats and pigs</w:t>
            </w:r>
          </w:p>
          <w:p w14:paraId="2E1AFEBC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‎Hantavirus – rodent droppings</w:t>
            </w:r>
          </w:p>
          <w:p w14:paraId="7C968FEB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‎Scrub Typhus – Orientia tsutsugamushi, chiggers</w:t>
            </w:r>
          </w:p>
          <w:p w14:paraId="24C581C9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‎Monkeypox (now Mpox) – contact with infected animals or humans</w:t>
            </w:r>
          </w:p>
          <w:p w14:paraId="1E891AC8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‎COVID-19 – not restricted to tropics but has major impact globally, including tropical regions</w:t>
            </w:r>
          </w:p>
          <w:p w14:paraId="64B94CAF">
            <w:pPr>
              <w:numPr>
                <w:ilvl w:val="0"/>
                <w:numId w:val="5"/>
              </w:numPr>
              <w:spacing w:after="300"/>
            </w:pPr>
            <w:r>
              <w:rPr>
                <w:rFonts w:hint="default"/>
              </w:rPr>
              <w:t>‎Trachoma</w:t>
            </w:r>
          </w:p>
        </w:tc>
        <w:tc>
          <w:tcPr>
            <w:tcW w:w="3225" w:type="dxa"/>
          </w:tcPr>
          <w:p w14:paraId="38C5AA2A"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>Hussain Mohammad</w:t>
            </w:r>
          </w:p>
        </w:tc>
      </w:tr>
      <w:tr w14:paraId="6AA995D4">
        <w:tblPrEx>
          <w:tblBorders>
            <w:top w:val="single" w:color="000000" w:sz="4" w:space="0"/>
            <w:left w:val="single" w:color="000000" w:sz="4" w:space="0"/>
            <w:bottom w:val="single" w:color="000000" w:sz="4" w:space="0"/>
            <w:right w:val="single" w:color="000000" w:sz="4" w:space="0"/>
            <w:insideH w:val="single" w:color="000000" w:sz="4" w:space="0"/>
            <w:insideV w:val="single" w:color="000000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890" w:hRule="atLeast"/>
        </w:trPr>
        <w:tc>
          <w:tcPr>
            <w:tcW w:w="2045" w:type="dxa"/>
          </w:tcPr>
          <w:p w14:paraId="3C89A1F1">
            <w:pPr>
              <w:spacing w:after="0" w:line="240" w:lineRule="auto"/>
              <w:rPr>
                <w:rFonts w:hint="default"/>
                <w:lang w:val="en-US"/>
              </w:rPr>
            </w:pPr>
            <w:r>
              <w:rPr>
                <w:rFonts w:hint="default"/>
                <w:lang w:val="en-US"/>
              </w:rPr>
              <w:t>Infectious Disease</w:t>
            </w:r>
          </w:p>
        </w:tc>
        <w:tc>
          <w:tcPr>
            <w:tcW w:w="4650" w:type="dxa"/>
          </w:tcPr>
          <w:p w14:paraId="60C46E0E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Buruli ulcer</w:t>
            </w:r>
          </w:p>
          <w:p w14:paraId="69DA7CBA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‎‎Chagas disease</w:t>
            </w:r>
          </w:p>
          <w:p w14:paraId="6868C13F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‎Dengue and Chikungunya</w:t>
            </w:r>
          </w:p>
          <w:p w14:paraId="4170FDFE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‎Dracunculiasis</w:t>
            </w:r>
          </w:p>
          <w:p w14:paraId="3634EF03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‎Echinococcosis</w:t>
            </w:r>
          </w:p>
          <w:p w14:paraId="0E78335D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‎Foodborne trematodiases</w:t>
            </w:r>
          </w:p>
          <w:p w14:paraId="40CF6550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‎Human African trypanosomiasis</w:t>
            </w:r>
          </w:p>
          <w:p w14:paraId="77B7C465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‎Leishmaniasis</w:t>
            </w:r>
          </w:p>
          <w:p w14:paraId="23C4AFA3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‎Leprosy</w:t>
            </w:r>
          </w:p>
          <w:p w14:paraId="060E0042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‎Lymphatic filariasis</w:t>
            </w:r>
          </w:p>
          <w:p w14:paraId="6CB4F06D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‎Mycetoma, chromoblastomycosis and other deep mycoses</w:t>
            </w:r>
          </w:p>
          <w:p w14:paraId="0E4C8650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‎Onchocerciasis</w:t>
            </w:r>
          </w:p>
          <w:p w14:paraId="5A94ACDC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‎Rabies</w:t>
            </w:r>
          </w:p>
          <w:p w14:paraId="000C3580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‎Scabies and other ectoparasites</w:t>
            </w:r>
          </w:p>
          <w:p w14:paraId="47D77CBD">
            <w:pPr>
              <w:numPr>
                <w:ilvl w:val="0"/>
                <w:numId w:val="5"/>
              </w:numPr>
              <w:spacing w:after="300"/>
              <w:rPr>
                <w:rFonts w:hint="default"/>
              </w:rPr>
            </w:pPr>
            <w:r>
              <w:rPr>
                <w:rFonts w:hint="default"/>
              </w:rPr>
              <w:t>‎Schistosomiasis</w:t>
            </w:r>
          </w:p>
          <w:p w14:paraId="71A46CDB">
            <w:pPr>
              <w:numPr>
                <w:ilvl w:val="0"/>
                <w:numId w:val="5"/>
              </w:numPr>
              <w:spacing w:after="300"/>
            </w:pPr>
            <w:r>
              <w:rPr>
                <w:rFonts w:hint="default"/>
              </w:rPr>
              <w:t>‎Soil-transmitted helminthiases</w:t>
            </w:r>
          </w:p>
        </w:tc>
        <w:tc>
          <w:tcPr>
            <w:tcW w:w="3225" w:type="dxa"/>
          </w:tcPr>
          <w:p w14:paraId="4932471B">
            <w:pPr>
              <w:spacing w:after="0" w:line="240" w:lineRule="auto"/>
              <w:rPr>
                <w:rFonts w:hint="default"/>
              </w:rPr>
            </w:pPr>
            <w:r>
              <w:rPr>
                <w:rFonts w:hint="default"/>
              </w:rPr>
              <w:t xml:space="preserve">‎ Lucky Aitah </w:t>
            </w:r>
          </w:p>
        </w:tc>
      </w:tr>
    </w:tbl>
    <w:p w14:paraId="092B237A">
      <w:pPr>
        <w:spacing w:before="300" w:after="300"/>
      </w:pPr>
    </w:p>
    <w:sectPr>
      <w:pgSz w:w="12240" w:h="15840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  <w:embedRegular r:id="rId1" w:fontKey="{460B6574-7FFA-4599-BFFA-B758840E93C6}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  <w:embedRegular r:id="rId2" w:fontKey="{9C2F3C13-88AC-4376-9EF6-10D882CEF050}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  <w:embedRegular r:id="rId3" w:fontKey="{7784C711-9986-4C85-9433-7186FA2C3E89}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  <w:embedRegular r:id="rId4" w:fontKey="{A37872BB-2898-41FE-9D55-D3BC4D533663}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  <w:embedRegular r:id="rId5" w:fontKey="{40BCD911-016B-4573-B11D-89988CF35C71}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ptos">
    <w:altName w:val="SimSun"/>
    <w:panose1 w:val="020B0004020202020204"/>
    <w:charset w:val="86"/>
    <w:family w:val="swiss"/>
    <w:pitch w:val="default"/>
    <w:sig w:usb0="00000000" w:usb1="00000000" w:usb2="00000000" w:usb3="00000000" w:csb0="2000019F" w:csb1="00000000"/>
    <w:embedRegular r:id="rId6" w:fontKey="{A52904F9-644E-4CE7-A77E-37D9123B8926}"/>
  </w:font>
  <w:font w:name="Aptos Display">
    <w:panose1 w:val="020B0004020202020204"/>
    <w:charset w:val="00"/>
    <w:family w:val="swiss"/>
    <w:pitch w:val="default"/>
    <w:sig w:usb0="20000287" w:usb1="00000003" w:usb2="00000000" w:usb3="00000000" w:csb0="2000019F" w:csb1="00000000"/>
    <w:embedRegular r:id="rId7" w:fontKey="{426F885C-480C-4A98-881C-B80B78BA4168}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  <w:embedRegular r:id="rId8" w:fontKey="{613DD73E-D41A-41F1-94D6-0661B05D9522}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  <w:embedRegular r:id="rId9" w:fontKey="{ACF333DE-641F-48C6-92E2-1DF3231C58EC}"/>
  </w:font>
  <w:font w:name="system-ui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Calibr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  <w:embedRegular r:id="rId10" w:fontKey="{20E4E42C-B703-427C-8984-EB026F501912}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  <w:embedRegular r:id="rId11" w:fontKey="{6A080192-0B0D-4255-9F43-C67BE4216070}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9" w:lineRule="auto"/>
      </w:pPr>
      <w:r>
        <w:separator/>
      </w:r>
    </w:p>
  </w:footnote>
  <w:footnote w:type="continuationSeparator" w:id="1">
    <w:p>
      <w:pPr>
        <w:spacing w:before="0" w:after="0" w:line="27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DCF2B7ED"/>
    <w:multiLevelType w:val="multilevel"/>
    <w:tmpl w:val="DCF2B7ED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1">
    <w:nsid w:val="016F2CC4"/>
    <w:multiLevelType w:val="multilevel"/>
    <w:tmpl w:val="016F2CC4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C56453B"/>
    <w:multiLevelType w:val="multilevel"/>
    <w:tmpl w:val="1C56453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3AEF2AE4"/>
    <w:multiLevelType w:val="multilevel"/>
    <w:tmpl w:val="3AEF2AE4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4">
    <w:nsid w:val="3C4BCC01"/>
    <w:multiLevelType w:val="multilevel"/>
    <w:tmpl w:val="3C4BCC01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5">
    <w:nsid w:val="6905310E"/>
    <w:multiLevelType w:val="multilevel"/>
    <w:tmpl w:val="6905310E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abstractNum w:abstractNumId="6">
    <w:nsid w:val="782E3DCB"/>
    <w:multiLevelType w:val="multilevel"/>
    <w:tmpl w:val="782E3DCB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2"/>
  </w:num>
  <w:num w:numId="2">
    <w:abstractNumId w:val="4"/>
  </w:num>
  <w:num w:numId="3">
    <w:abstractNumId w:val="6"/>
  </w:num>
  <w:num w:numId="4">
    <w:abstractNumId w:val="1"/>
  </w:num>
  <w:num w:numId="5">
    <w:abstractNumId w:val="5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TrueTypeFonts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618"/>
    <w:rsid w:val="0001208C"/>
    <w:rsid w:val="00103D45"/>
    <w:rsid w:val="00136EA8"/>
    <w:rsid w:val="001614AE"/>
    <w:rsid w:val="001649F4"/>
    <w:rsid w:val="0018037A"/>
    <w:rsid w:val="001F32A4"/>
    <w:rsid w:val="00201E52"/>
    <w:rsid w:val="00213618"/>
    <w:rsid w:val="00217346"/>
    <w:rsid w:val="002C6D15"/>
    <w:rsid w:val="004229B9"/>
    <w:rsid w:val="00502C36"/>
    <w:rsid w:val="005A467F"/>
    <w:rsid w:val="006025C2"/>
    <w:rsid w:val="006069F9"/>
    <w:rsid w:val="00625BF9"/>
    <w:rsid w:val="0065707B"/>
    <w:rsid w:val="006A2415"/>
    <w:rsid w:val="00701CB4"/>
    <w:rsid w:val="0074764F"/>
    <w:rsid w:val="00753231"/>
    <w:rsid w:val="00793435"/>
    <w:rsid w:val="007A0CF8"/>
    <w:rsid w:val="0084294B"/>
    <w:rsid w:val="009235B6"/>
    <w:rsid w:val="0098720D"/>
    <w:rsid w:val="00A21B7C"/>
    <w:rsid w:val="00A41D7E"/>
    <w:rsid w:val="00AA7FA7"/>
    <w:rsid w:val="00B11312"/>
    <w:rsid w:val="00B2567C"/>
    <w:rsid w:val="00BD61DA"/>
    <w:rsid w:val="00C26593"/>
    <w:rsid w:val="00CB2929"/>
    <w:rsid w:val="00D81330"/>
    <w:rsid w:val="00E10949"/>
    <w:rsid w:val="00F01A15"/>
    <w:rsid w:val="00F20D16"/>
    <w:rsid w:val="00F5307F"/>
    <w:rsid w:val="00FA425A"/>
    <w:rsid w:val="00FD1754"/>
    <w:rsid w:val="00FD4B11"/>
    <w:rsid w:val="00FF583B"/>
    <w:rsid w:val="12ED2616"/>
    <w:rsid w:val="20905814"/>
    <w:rsid w:val="366426CC"/>
    <w:rsid w:val="3E720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semiHidden="0" w:name="heading 8"/>
    <w:lsdException w:qFormat="1" w:uiPriority="9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1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79" w:lineRule="auto"/>
    </w:pPr>
    <w:rPr>
      <w:rFonts w:ascii="Aptos" w:hAnsi="Aptos" w:eastAsia="Aptos" w:cs="Aptos"/>
      <w:sz w:val="24"/>
      <w:szCs w:val="24"/>
      <w:lang w:val="en-US" w:eastAsia="en-US" w:bidi="ar-SA"/>
    </w:rPr>
  </w:style>
  <w:style w:type="paragraph" w:styleId="2">
    <w:name w:val="heading 1"/>
    <w:basedOn w:val="1"/>
    <w:next w:val="1"/>
    <w:link w:val="19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paragraph" w:styleId="3">
    <w:name w:val="heading 2"/>
    <w:basedOn w:val="1"/>
    <w:next w:val="1"/>
    <w:link w:val="20"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paragraph" w:styleId="4">
    <w:name w:val="heading 3"/>
    <w:basedOn w:val="1"/>
    <w:next w:val="1"/>
    <w:link w:val="21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104862" w:themeColor="accent1" w:themeShade="BF"/>
      <w:sz w:val="28"/>
      <w:szCs w:val="28"/>
    </w:rPr>
  </w:style>
  <w:style w:type="paragraph" w:styleId="5">
    <w:name w:val="heading 4"/>
    <w:basedOn w:val="1"/>
    <w:next w:val="1"/>
    <w:link w:val="22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104862" w:themeColor="accent1" w:themeShade="BF"/>
    </w:rPr>
  </w:style>
  <w:style w:type="paragraph" w:styleId="6">
    <w:name w:val="heading 5"/>
    <w:basedOn w:val="1"/>
    <w:next w:val="1"/>
    <w:link w:val="23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104862" w:themeColor="accent1" w:themeShade="BF"/>
    </w:rPr>
  </w:style>
  <w:style w:type="paragraph" w:styleId="7">
    <w:name w:val="heading 6"/>
    <w:basedOn w:val="1"/>
    <w:next w:val="1"/>
    <w:link w:val="24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5"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6"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7"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ody Text"/>
    <w:basedOn w:val="1"/>
    <w:link w:val="39"/>
    <w:qFormat/>
    <w:uiPriority w:val="1"/>
    <w:pPr>
      <w:widowControl w:val="0"/>
      <w:autoSpaceDE w:val="0"/>
      <w:autoSpaceDN w:val="0"/>
      <w:spacing w:after="0" w:line="240" w:lineRule="auto"/>
      <w:ind w:left="720"/>
    </w:pPr>
    <w:rPr>
      <w:rFonts w:ascii="Cambria" w:hAnsi="Cambria" w:eastAsia="Cambria" w:cs="Cambria"/>
    </w:rPr>
  </w:style>
  <w:style w:type="character" w:styleId="14">
    <w:name w:val="Hyperlink"/>
    <w:basedOn w:val="11"/>
    <w:unhideWhenUsed/>
    <w:qFormat/>
    <w:uiPriority w:val="99"/>
    <w:rPr>
      <w:color w:val="467886"/>
      <w:u w:val="single"/>
    </w:rPr>
  </w:style>
  <w:style w:type="paragraph" w:styleId="15">
    <w:name w:val="Subtitle"/>
    <w:basedOn w:val="1"/>
    <w:next w:val="1"/>
    <w:link w:val="29"/>
    <w:qFormat/>
    <w:uiPriority w:val="11"/>
    <w:rPr>
      <w:color w:val="595959"/>
      <w:sz w:val="28"/>
      <w:szCs w:val="28"/>
    </w:rPr>
  </w:style>
  <w:style w:type="table" w:styleId="16">
    <w:name w:val="Table Grid"/>
    <w:basedOn w:val="12"/>
    <w:qFormat/>
    <w:uiPriority w:val="59"/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17">
    <w:name w:val="Title"/>
    <w:basedOn w:val="1"/>
    <w:next w:val="1"/>
    <w:link w:val="28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table" w:customStyle="1" w:styleId="18">
    <w:name w:val="TableNormal"/>
    <w:qFormat/>
    <w:uiPriority w:val="0"/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9">
    <w:name w:val="Heading 1 Char"/>
    <w:basedOn w:val="11"/>
    <w:link w:val="2"/>
    <w:qFormat/>
    <w:uiPriority w:val="9"/>
    <w:rPr>
      <w:rFonts w:asciiTheme="majorHAnsi" w:hAnsiTheme="majorHAnsi" w:eastAsiaTheme="majorEastAsia" w:cstheme="majorBidi"/>
      <w:color w:val="104862" w:themeColor="accent1" w:themeShade="BF"/>
      <w:sz w:val="40"/>
      <w:szCs w:val="40"/>
    </w:rPr>
  </w:style>
  <w:style w:type="character" w:customStyle="1" w:styleId="20">
    <w:name w:val="Heading 2 Char"/>
    <w:basedOn w:val="11"/>
    <w:link w:val="3"/>
    <w:qFormat/>
    <w:uiPriority w:val="9"/>
    <w:rPr>
      <w:rFonts w:asciiTheme="majorHAnsi" w:hAnsiTheme="majorHAnsi" w:eastAsiaTheme="majorEastAsia" w:cstheme="majorBidi"/>
      <w:color w:val="104862" w:themeColor="accent1" w:themeShade="BF"/>
      <w:sz w:val="32"/>
      <w:szCs w:val="32"/>
    </w:rPr>
  </w:style>
  <w:style w:type="character" w:customStyle="1" w:styleId="21">
    <w:name w:val="Heading 3 Char"/>
    <w:basedOn w:val="11"/>
    <w:link w:val="4"/>
    <w:qFormat/>
    <w:uiPriority w:val="9"/>
    <w:rPr>
      <w:rFonts w:eastAsiaTheme="majorEastAsia" w:cstheme="majorBidi"/>
      <w:color w:val="104862" w:themeColor="accent1" w:themeShade="BF"/>
      <w:sz w:val="28"/>
      <w:szCs w:val="28"/>
    </w:rPr>
  </w:style>
  <w:style w:type="character" w:customStyle="1" w:styleId="22">
    <w:name w:val="Heading 4 Char"/>
    <w:basedOn w:val="11"/>
    <w:link w:val="5"/>
    <w:qFormat/>
    <w:uiPriority w:val="9"/>
    <w:rPr>
      <w:rFonts w:eastAsiaTheme="majorEastAsia" w:cstheme="majorBidi"/>
      <w:i/>
      <w:iCs/>
      <w:color w:val="104862" w:themeColor="accent1" w:themeShade="BF"/>
    </w:rPr>
  </w:style>
  <w:style w:type="character" w:customStyle="1" w:styleId="23">
    <w:name w:val="Heading 5 Char"/>
    <w:basedOn w:val="11"/>
    <w:link w:val="6"/>
    <w:qFormat/>
    <w:uiPriority w:val="9"/>
    <w:rPr>
      <w:rFonts w:eastAsiaTheme="majorEastAsia" w:cstheme="majorBidi"/>
      <w:color w:val="104862" w:themeColor="accent1" w:themeShade="BF"/>
    </w:rPr>
  </w:style>
  <w:style w:type="character" w:customStyle="1" w:styleId="24">
    <w:name w:val="Heading 6 Char"/>
    <w:basedOn w:val="11"/>
    <w:link w:val="7"/>
    <w:qFormat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5">
    <w:name w:val="Heading 7 Char"/>
    <w:basedOn w:val="11"/>
    <w:link w:val="8"/>
    <w:qFormat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6">
    <w:name w:val="Heading 8 Char"/>
    <w:basedOn w:val="11"/>
    <w:link w:val="9"/>
    <w:qFormat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7">
    <w:name w:val="Heading 9 Char"/>
    <w:basedOn w:val="11"/>
    <w:link w:val="10"/>
    <w:qFormat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8">
    <w:name w:val="Title Char"/>
    <w:basedOn w:val="11"/>
    <w:link w:val="17"/>
    <w:qFormat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9">
    <w:name w:val="Subtitle Char"/>
    <w:basedOn w:val="11"/>
    <w:link w:val="15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30">
    <w:name w:val="Intense Emphasis1"/>
    <w:basedOn w:val="11"/>
    <w:qFormat/>
    <w:uiPriority w:val="21"/>
    <w:rPr>
      <w:i/>
      <w:iCs/>
      <w:color w:val="104862" w:themeColor="accent1" w:themeShade="BF"/>
    </w:rPr>
  </w:style>
  <w:style w:type="character" w:customStyle="1" w:styleId="31">
    <w:name w:val="Quote Char"/>
    <w:basedOn w:val="11"/>
    <w:link w:val="32"/>
    <w:qFormat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2">
    <w:name w:val="Quote"/>
    <w:basedOn w:val="1"/>
    <w:next w:val="1"/>
    <w:link w:val="31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Intense Quote Char"/>
    <w:basedOn w:val="11"/>
    <w:link w:val="34"/>
    <w:qFormat/>
    <w:uiPriority w:val="30"/>
    <w:rPr>
      <w:i/>
      <w:iCs/>
      <w:color w:val="104862" w:themeColor="accent1" w:themeShade="BF"/>
    </w:rPr>
  </w:style>
  <w:style w:type="paragraph" w:styleId="34">
    <w:name w:val="Intense Quote"/>
    <w:basedOn w:val="1"/>
    <w:next w:val="1"/>
    <w:link w:val="33"/>
    <w:qFormat/>
    <w:uiPriority w:val="30"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104862" w:themeColor="accent1" w:themeShade="BF"/>
    </w:rPr>
  </w:style>
  <w:style w:type="character" w:customStyle="1" w:styleId="35">
    <w:name w:val="Intense Reference1"/>
    <w:basedOn w:val="11"/>
    <w:qFormat/>
    <w:uiPriority w:val="32"/>
    <w:rPr>
      <w:b/>
      <w:bCs/>
      <w:smallCaps/>
      <w:color w:val="104862" w:themeColor="accent1" w:themeShade="BF"/>
      <w:spacing w:val="5"/>
    </w:rPr>
  </w:style>
  <w:style w:type="paragraph" w:styleId="36">
    <w:name w:val="List Paragraph"/>
    <w:basedOn w:val="1"/>
    <w:qFormat/>
    <w:uiPriority w:val="34"/>
    <w:pPr>
      <w:ind w:left="720"/>
      <w:contextualSpacing/>
    </w:pPr>
  </w:style>
  <w:style w:type="table" w:customStyle="1" w:styleId="37">
    <w:name w:val="_Style 35"/>
    <w:basedOn w:val="12"/>
    <w:qFormat/>
    <w:uiPriority w:val="0"/>
  </w:style>
  <w:style w:type="character" w:customStyle="1" w:styleId="38">
    <w:name w:val="Unresolved Mention1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9">
    <w:name w:val="Body Text Char"/>
    <w:basedOn w:val="11"/>
    <w:link w:val="13"/>
    <w:qFormat/>
    <w:uiPriority w:val="1"/>
    <w:rPr>
      <w:rFonts w:ascii="Cambria" w:hAnsi="Cambria" w:eastAsia="Cambria" w:cs="Cambria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numbering" Target="numbering.xml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9" Type="http://schemas.openxmlformats.org/officeDocument/2006/relationships/font" Target="fonts/font9.odttf"/><Relationship Id="rId8" Type="http://schemas.openxmlformats.org/officeDocument/2006/relationships/font" Target="fonts/font8.odttf"/><Relationship Id="rId7" Type="http://schemas.openxmlformats.org/officeDocument/2006/relationships/font" Target="fonts/font7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1" Type="http://schemas.openxmlformats.org/officeDocument/2006/relationships/font" Target="fonts/font11.odttf"/><Relationship Id="rId10" Type="http://schemas.openxmlformats.org/officeDocument/2006/relationships/font" Target="fonts/font10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oaRGebcZuov8uGwAm+jdxy93Qmw==">CgMxLjA4AHIhMUdzOUZ3UmdScjJGTzk3dENnM2xVMmNiTnkyLXQxeEQt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10</Pages>
  <Words>177</Words>
  <Characters>1011</Characters>
  <Lines>8</Lines>
  <Paragraphs>2</Paragraphs>
  <TotalTime>185</TotalTime>
  <ScaleCrop>false</ScaleCrop>
  <LinksUpToDate>false</LinksUpToDate>
  <CharactersWithSpaces>1186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2025-07-25T00:36:00Z</dcterms:created>
  <dc:creator>LESLIE EL</dc:creator>
  <cp:lastModifiedBy>eno udo</cp:lastModifiedBy>
  <dcterms:modified xsi:type="dcterms:W3CDTF">2025-07-28T02:36:15Z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3530405ACEDB4BE19E657C963693A158_13</vt:lpwstr>
  </property>
  <property fmtid="{D5CDD505-2E9C-101B-9397-08002B2CF9AE}" pid="4" name="GrammarlyDocumentId">
    <vt:lpwstr>6b029155-4726-4f0d-8f9b-7ea47a7923fb</vt:lpwstr>
  </property>
</Properties>
</file>